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3E" w:rsidRPr="008A6FA8" w:rsidRDefault="00254575">
      <w:pPr>
        <w:rPr>
          <w:b/>
          <w:sz w:val="28"/>
          <w:szCs w:val="28"/>
        </w:rPr>
      </w:pPr>
      <w:bookmarkStart w:id="0" w:name="_GoBack"/>
      <w:bookmarkEnd w:id="0"/>
      <w:r w:rsidRPr="008A6FA8">
        <w:rPr>
          <w:b/>
          <w:sz w:val="28"/>
          <w:szCs w:val="28"/>
        </w:rPr>
        <w:t>Respiration and Acid-Base Balance</w:t>
      </w:r>
      <w:r w:rsidR="0076697B">
        <w:rPr>
          <w:b/>
          <w:sz w:val="28"/>
          <w:szCs w:val="28"/>
        </w:rPr>
        <w:tab/>
      </w:r>
      <w:r w:rsidR="0076697B">
        <w:rPr>
          <w:b/>
          <w:sz w:val="28"/>
          <w:szCs w:val="28"/>
        </w:rPr>
        <w:tab/>
      </w:r>
      <w:r w:rsidR="0076697B">
        <w:rPr>
          <w:b/>
          <w:sz w:val="28"/>
          <w:szCs w:val="28"/>
        </w:rPr>
        <w:tab/>
      </w:r>
      <w:r w:rsidR="0076697B">
        <w:rPr>
          <w:b/>
          <w:sz w:val="28"/>
          <w:szCs w:val="28"/>
        </w:rPr>
        <w:tab/>
        <w:t>BIOL 131 Handout</w:t>
      </w:r>
    </w:p>
    <w:p w:rsidR="00254575" w:rsidRDefault="00254575"/>
    <w:p w:rsidR="00254575" w:rsidRDefault="00254575">
      <w:r>
        <w:t>Carbon dioxide in plasma can combine with water to produce carbonic acid, which in turn may dissociate to produce protons (H</w:t>
      </w:r>
      <w:r>
        <w:rPr>
          <w:vertAlign w:val="superscript"/>
        </w:rPr>
        <w:t>+</w:t>
      </w:r>
      <w:r>
        <w:t>) and bicarbonate ions (HCO</w:t>
      </w:r>
      <w:r>
        <w:rPr>
          <w:vertAlign w:val="subscript"/>
        </w:rPr>
        <w:t>3</w:t>
      </w:r>
      <w:r>
        <w:rPr>
          <w:vertAlign w:val="superscript"/>
        </w:rPr>
        <w:t>-</w:t>
      </w:r>
      <w:r>
        <w:t>).  Ventilation regulates the carbon dioxide concentration of the plasma and thus plays an important role in acid-base balance.</w:t>
      </w:r>
    </w:p>
    <w:p w:rsidR="00254575" w:rsidRDefault="00254575"/>
    <w:p w:rsidR="00254575" w:rsidRDefault="00254575">
      <w:r>
        <w:t>Objectives</w:t>
      </w:r>
    </w:p>
    <w:p w:rsidR="00254575" w:rsidRDefault="00254575" w:rsidP="00254575">
      <w:pPr>
        <w:pStyle w:val="ListParagraph"/>
        <w:numPr>
          <w:ilvl w:val="0"/>
          <w:numId w:val="1"/>
        </w:numPr>
      </w:pPr>
      <w:r>
        <w:t>Describe the pH scale, and define the terms acid and base</w:t>
      </w:r>
    </w:p>
    <w:p w:rsidR="00254575" w:rsidRDefault="00254575" w:rsidP="00254575">
      <w:pPr>
        <w:pStyle w:val="ListParagraph"/>
        <w:numPr>
          <w:ilvl w:val="0"/>
          <w:numId w:val="1"/>
        </w:numPr>
      </w:pPr>
      <w:r>
        <w:t>Explain how carbonic acid and bicarbonate ion are formed in the blood and the functions they serve.</w:t>
      </w:r>
    </w:p>
    <w:p w:rsidR="00254575" w:rsidRDefault="00254575" w:rsidP="00254575">
      <w:pPr>
        <w:pStyle w:val="ListParagraph"/>
        <w:numPr>
          <w:ilvl w:val="0"/>
          <w:numId w:val="1"/>
        </w:numPr>
      </w:pPr>
      <w:r>
        <w:t>Define the terms acidosis and alkalosis, and explain how they relate to hypoventilation and hyperventilation.</w:t>
      </w:r>
    </w:p>
    <w:p w:rsidR="00254575" w:rsidRDefault="00254575" w:rsidP="00254575">
      <w:pPr>
        <w:pStyle w:val="ListParagraph"/>
        <w:numPr>
          <w:ilvl w:val="0"/>
          <w:numId w:val="1"/>
        </w:numPr>
      </w:pPr>
      <w:r>
        <w:t>Explain how ventilation is adjusted to help maintain acid-base balance.</w:t>
      </w:r>
    </w:p>
    <w:p w:rsidR="00254575" w:rsidRDefault="00254575" w:rsidP="00254575"/>
    <w:p w:rsidR="00254575" w:rsidRDefault="00254575" w:rsidP="00254575">
      <w:r>
        <w:t>Materials</w:t>
      </w:r>
    </w:p>
    <w:p w:rsidR="00254575" w:rsidRDefault="0076697B" w:rsidP="00254575">
      <w:pPr>
        <w:pStyle w:val="ListParagraph"/>
        <w:numPr>
          <w:ilvl w:val="0"/>
          <w:numId w:val="2"/>
        </w:numPr>
      </w:pPr>
      <w:r>
        <w:t xml:space="preserve">pH meter, droppers, 50 and 200 </w:t>
      </w:r>
      <w:r w:rsidR="00254575">
        <w:t>ml beakers, straws</w:t>
      </w:r>
    </w:p>
    <w:p w:rsidR="00254575" w:rsidRDefault="0076697B" w:rsidP="00254575">
      <w:pPr>
        <w:pStyle w:val="ListParagraph"/>
        <w:numPr>
          <w:ilvl w:val="0"/>
          <w:numId w:val="2"/>
        </w:numPr>
      </w:pPr>
      <w:r>
        <w:t>Buffer pH=7; 6M HCL, 6M</w:t>
      </w:r>
      <w:r w:rsidR="00254575">
        <w:t xml:space="preserve"> NaOH, phenolphthalein solution</w:t>
      </w:r>
    </w:p>
    <w:p w:rsidR="00254575" w:rsidRDefault="00254575" w:rsidP="00254575"/>
    <w:p w:rsidR="00254575" w:rsidRDefault="00254575" w:rsidP="00254575">
      <w:r>
        <w:t>Ventilation accomplishes two different but related functions: (1) oxygenation of the blood- accomplished by bringing new air into the alveoli during the inhalation phase; and (2) the elimination of carbon dioxide from the blood- accomplished by the diffusion of CO</w:t>
      </w:r>
      <w:r>
        <w:rPr>
          <w:vertAlign w:val="subscript"/>
        </w:rPr>
        <w:t>2</w:t>
      </w:r>
      <w:r>
        <w:t xml:space="preserve"> from the blood into the alveoli and the exhalation of this CO</w:t>
      </w:r>
      <w:r>
        <w:rPr>
          <w:vertAlign w:val="subscript"/>
        </w:rPr>
        <w:t>2</w:t>
      </w:r>
      <w:r w:rsidR="0096580E">
        <w:t xml:space="preserve"> </w:t>
      </w:r>
      <w:r>
        <w:t>rich air out of the body.  The former function is required to maintain aerobic cell respiration, and the latter function is needed to maintain the normal pH of the blood.</w:t>
      </w:r>
    </w:p>
    <w:p w:rsidR="00254575" w:rsidRDefault="00254575" w:rsidP="00AC699E">
      <w:pPr>
        <w:ind w:firstLine="720"/>
      </w:pPr>
      <w:r>
        <w:t>The pH indicates the concentration of free or unbound H</w:t>
      </w:r>
      <w:r>
        <w:rPr>
          <w:vertAlign w:val="superscript"/>
        </w:rPr>
        <w:t>+</w:t>
      </w:r>
      <w:r>
        <w:t xml:space="preserve"> (hydrogen ion) in a solution and is defined by the following formula:  </w:t>
      </w:r>
    </w:p>
    <w:p w:rsidR="00254575" w:rsidRDefault="00254575" w:rsidP="0076697B">
      <w:pPr>
        <w:ind w:left="1440" w:firstLine="720"/>
        <w:rPr>
          <w:rFonts w:eastAsiaTheme="minorEastAsia"/>
        </w:rPr>
      </w:pPr>
      <w:r>
        <w:t xml:space="preserve">pH = log </w:t>
      </w:r>
      <m:oMath>
        <m:f>
          <m:fPr>
            <m:ctrlPr>
              <w:rPr>
                <w:rFonts w:ascii="Cambria Math" w:hAnsi="Cambria Math"/>
                <w:i/>
              </w:rPr>
            </m:ctrlPr>
          </m:fPr>
          <m:num>
            <m:r>
              <w:rPr>
                <w:rFonts w:ascii="Cambria Math" w:hAnsi="Cambria Math"/>
              </w:rPr>
              <m:t>1</m:t>
            </m:r>
          </m:num>
          <m:den>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den>
        </m:f>
      </m:oMath>
    </w:p>
    <w:p w:rsidR="00AC699E" w:rsidRDefault="00AC699E" w:rsidP="00AC699E">
      <w:pPr>
        <w:rPr>
          <w:rFonts w:eastAsiaTheme="minorEastAsia"/>
        </w:rPr>
      </w:pPr>
      <w:r>
        <w:rPr>
          <w:rFonts w:eastAsiaTheme="minorEastAsia"/>
        </w:rPr>
        <w:t>where [H</w:t>
      </w:r>
      <w:r>
        <w:rPr>
          <w:rFonts w:eastAsiaTheme="minorEastAsia"/>
          <w:vertAlign w:val="superscript"/>
        </w:rPr>
        <w:t>+</w:t>
      </w:r>
      <w:r>
        <w:rPr>
          <w:rFonts w:eastAsiaTheme="minorEastAsia"/>
        </w:rPr>
        <w:t>] is the concentration of free H</w:t>
      </w:r>
      <w:r>
        <w:rPr>
          <w:rFonts w:eastAsiaTheme="minorEastAsia"/>
          <w:vertAlign w:val="superscript"/>
        </w:rPr>
        <w:t>+</w:t>
      </w:r>
      <w:r>
        <w:rPr>
          <w:rFonts w:eastAsiaTheme="minorEastAsia"/>
        </w:rPr>
        <w:t xml:space="preserve"> in moles (atomic weight in grams) per liter.</w:t>
      </w:r>
    </w:p>
    <w:p w:rsidR="00AC699E" w:rsidRDefault="00AC699E" w:rsidP="00AC699E">
      <w:r>
        <w:tab/>
        <w:t>Some water molecules ionize to produce equal amounts of H</w:t>
      </w:r>
      <w:r>
        <w:rPr>
          <w:vertAlign w:val="superscript"/>
        </w:rPr>
        <w:t xml:space="preserve">+ </w:t>
      </w:r>
      <w:r>
        <w:t xml:space="preserve"> and OH</w:t>
      </w:r>
      <w:r>
        <w:rPr>
          <w:vertAlign w:val="superscript"/>
        </w:rPr>
        <w:t>-</w:t>
      </w:r>
      <w:r>
        <w:t xml:space="preserve"> (hydroxyl ion).  In pure water, the free H</w:t>
      </w:r>
      <w:r>
        <w:rPr>
          <w:vertAlign w:val="superscript"/>
        </w:rPr>
        <w:t>+</w:t>
      </w:r>
      <w:r>
        <w:t xml:space="preserve"> concentration is 10</w:t>
      </w:r>
      <w:r>
        <w:rPr>
          <w:vertAlign w:val="superscript"/>
        </w:rPr>
        <w:t>-7</w:t>
      </w:r>
      <w:r>
        <w:t xml:space="preserve"> moles/liter.  Since hydrogen has an atomic weight of 1, this is the same as 10</w:t>
      </w:r>
      <w:r>
        <w:rPr>
          <w:vertAlign w:val="superscript"/>
        </w:rPr>
        <w:t>-7</w:t>
      </w:r>
      <w:r>
        <w:t xml:space="preserve"> g/L.  This is equal to a pH of 7.0 and is called a neutral solution.  An acidic solution has a higher H</w:t>
      </w:r>
      <w:r>
        <w:rPr>
          <w:vertAlign w:val="superscript"/>
        </w:rPr>
        <w:t xml:space="preserve">+ </w:t>
      </w:r>
      <w:r>
        <w:t xml:space="preserve"> concentration and a pH less than 7; a basic solution has a lower H</w:t>
      </w:r>
      <w:r>
        <w:rPr>
          <w:vertAlign w:val="superscript"/>
        </w:rPr>
        <w:t>+</w:t>
      </w:r>
      <w:r>
        <w:t xml:space="preserve"> concentration and a pH greater than 7</w:t>
      </w:r>
      <w:r w:rsidR="00BA22C9">
        <w:t xml:space="preserve"> (table 1)</w:t>
      </w:r>
      <w:r>
        <w:t>.</w:t>
      </w:r>
    </w:p>
    <w:p w:rsidR="00D842AB" w:rsidRDefault="00D842AB" w:rsidP="00AC699E">
      <w:r>
        <w:tab/>
        <w:t>An acid is a molecule that can donate a free H</w:t>
      </w:r>
      <w:r>
        <w:rPr>
          <w:vertAlign w:val="superscript"/>
        </w:rPr>
        <w:t xml:space="preserve">+ </w:t>
      </w:r>
      <w:r w:rsidRPr="00D842AB">
        <w:t>to a solution and thus lower its pH.</w:t>
      </w:r>
      <w:r>
        <w:t xml:space="preserve">  Carbonic acid (H</w:t>
      </w:r>
      <w:r>
        <w:rPr>
          <w:vertAlign w:val="subscript"/>
        </w:rPr>
        <w:t>2</w:t>
      </w:r>
      <w:r>
        <w:t>CO</w:t>
      </w:r>
      <w:r>
        <w:rPr>
          <w:vertAlign w:val="subscript"/>
        </w:rPr>
        <w:t>3</w:t>
      </w:r>
      <w:r>
        <w:t>) is formed from the combination of CO</w:t>
      </w:r>
      <w:r>
        <w:rPr>
          <w:vertAlign w:val="subscript"/>
        </w:rPr>
        <w:t>2</w:t>
      </w:r>
      <w:r>
        <w:t xml:space="preserve"> and water within the red blood cells.  This reaction is </w:t>
      </w:r>
      <w:r w:rsidR="0096580E">
        <w:t>catalyzed</w:t>
      </w:r>
      <w:r>
        <w:t xml:space="preserve"> by an enzyme called carbonic anhydrase</w:t>
      </w:r>
    </w:p>
    <w:p w:rsidR="00D842AB" w:rsidRPr="00D842AB" w:rsidRDefault="00D842AB" w:rsidP="00AC699E">
      <w:pPr>
        <w:rPr>
          <w:vertAlign w:val="subscript"/>
        </w:rPr>
      </w:pPr>
      <w:r>
        <w:tab/>
      </w:r>
      <w:r>
        <w:tab/>
      </w:r>
      <w:r>
        <w:tab/>
      </w:r>
      <w:r w:rsidR="0076697B">
        <w:tab/>
      </w:r>
      <w:r>
        <w:rPr>
          <w:vertAlign w:val="subscript"/>
        </w:rPr>
        <w:t>carbonic anhydrase</w:t>
      </w:r>
    </w:p>
    <w:p w:rsidR="00D842AB" w:rsidRDefault="00AB2B38" w:rsidP="00AC699E">
      <w:r>
        <w:rPr>
          <w:noProof/>
          <w:lang w:bidi="ar-SA"/>
        </w:rPr>
        <mc:AlternateContent>
          <mc:Choice Requires="wps">
            <w:drawing>
              <wp:anchor distT="0" distB="0" distL="114300" distR="114300" simplePos="0" relativeHeight="251658240" behindDoc="0" locked="0" layoutInCell="1" allowOverlap="1">
                <wp:simplePos x="0" y="0"/>
                <wp:positionH relativeFrom="column">
                  <wp:posOffset>1581150</wp:posOffset>
                </wp:positionH>
                <wp:positionV relativeFrom="paragraph">
                  <wp:posOffset>94615</wp:posOffset>
                </wp:positionV>
                <wp:extent cx="1600200" cy="9525"/>
                <wp:effectExtent l="9525" t="46990" r="19050" b="577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4.5pt;margin-top:7.45pt;width:126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RlMgIAAGA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">
                <v:stroke endarrow="block"/>
              </v:shape>
            </w:pict>
          </mc:Fallback>
        </mc:AlternateContent>
      </w:r>
      <w:r w:rsidR="00D842AB">
        <w:tab/>
      </w:r>
      <w:r w:rsidR="0076697B">
        <w:tab/>
      </w:r>
      <w:r w:rsidR="00D842AB">
        <w:t>CO</w:t>
      </w:r>
      <w:r w:rsidR="00D842AB">
        <w:rPr>
          <w:vertAlign w:val="subscript"/>
        </w:rPr>
        <w:t>2</w:t>
      </w:r>
      <w:r w:rsidR="00D842AB">
        <w:t xml:space="preserve">  +  H</w:t>
      </w:r>
      <w:r w:rsidR="00D842AB">
        <w:rPr>
          <w:vertAlign w:val="subscript"/>
        </w:rPr>
        <w:t>2</w:t>
      </w:r>
      <w:r w:rsidR="00D842AB">
        <w:t xml:space="preserve"> </w:t>
      </w:r>
      <w:r w:rsidR="00D842AB">
        <w:tab/>
      </w:r>
      <w:r w:rsidR="00D842AB">
        <w:tab/>
      </w:r>
      <w:r w:rsidR="00D842AB">
        <w:tab/>
      </w:r>
      <w:r w:rsidR="00D842AB">
        <w:tab/>
        <w:t xml:space="preserve">  H</w:t>
      </w:r>
      <w:r w:rsidR="00D842AB">
        <w:rPr>
          <w:vertAlign w:val="subscript"/>
        </w:rPr>
        <w:t>2</w:t>
      </w:r>
      <w:r w:rsidR="00D842AB">
        <w:t>CO</w:t>
      </w:r>
      <w:r w:rsidR="00D842AB">
        <w:rPr>
          <w:vertAlign w:val="subscript"/>
        </w:rPr>
        <w:t>3</w:t>
      </w:r>
    </w:p>
    <w:p w:rsidR="00D842AB" w:rsidRDefault="00D842AB" w:rsidP="00AC699E"/>
    <w:p w:rsidR="00BA22C9" w:rsidRDefault="00BA22C9" w:rsidP="00AC699E">
      <w:r>
        <w:t>Some of the carbonic acid thus formed can dissociate to yield H</w:t>
      </w:r>
      <w:r>
        <w:rPr>
          <w:vertAlign w:val="superscript"/>
        </w:rPr>
        <w:t>+</w:t>
      </w:r>
      <w:r>
        <w:t xml:space="preserve"> and bicarbonate ion (HCO</w:t>
      </w:r>
      <w:r>
        <w:rPr>
          <w:vertAlign w:val="subscript"/>
        </w:rPr>
        <w:t>3</w:t>
      </w:r>
      <w:r>
        <w:rPr>
          <w:vertAlign w:val="superscript"/>
        </w:rPr>
        <w:t>-</w:t>
      </w:r>
      <w:r>
        <w:t>).  The free or unbound H</w:t>
      </w:r>
      <w:r>
        <w:rPr>
          <w:vertAlign w:val="superscript"/>
        </w:rPr>
        <w:t xml:space="preserve">+ </w:t>
      </w:r>
      <w:r>
        <w:t>derived from carbonic acid and other acids in the blood gives normal arterial blood a pH of 7.40 ± 0.05 (table 2).</w:t>
      </w:r>
    </w:p>
    <w:p w:rsidR="00BA22C9" w:rsidRDefault="00BA22C9" w:rsidP="00AC699E"/>
    <w:p w:rsidR="00BA22C9" w:rsidRPr="00BA22C9" w:rsidRDefault="00AB2B38" w:rsidP="00AC699E">
      <w:pPr>
        <w:rPr>
          <w:vertAlign w:val="superscript"/>
        </w:rPr>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102235</wp:posOffset>
                </wp:positionV>
                <wp:extent cx="1152525" cy="0"/>
                <wp:effectExtent l="9525" t="54610" r="19050" b="596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11pt;margin-top:8.05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">
                <v:stroke endarrow="block"/>
              </v:shape>
            </w:pict>
          </mc:Fallback>
        </mc:AlternateContent>
      </w:r>
      <w:r w:rsidR="00BA22C9">
        <w:tab/>
      </w:r>
      <w:r w:rsidR="0076697B">
        <w:tab/>
      </w:r>
      <w:r w:rsidR="00BA22C9">
        <w:t>H</w:t>
      </w:r>
      <w:r w:rsidR="00BA22C9">
        <w:rPr>
          <w:vertAlign w:val="subscript"/>
        </w:rPr>
        <w:t>2</w:t>
      </w:r>
      <w:r w:rsidR="00BA22C9">
        <w:t>CO</w:t>
      </w:r>
      <w:r w:rsidR="00BA22C9">
        <w:rPr>
          <w:vertAlign w:val="subscript"/>
        </w:rPr>
        <w:t>3</w:t>
      </w:r>
      <w:r w:rsidR="00BA22C9">
        <w:t xml:space="preserve"> </w:t>
      </w:r>
      <w:r w:rsidR="00BA22C9">
        <w:tab/>
      </w:r>
      <w:r w:rsidR="00BA22C9">
        <w:tab/>
      </w:r>
      <w:r w:rsidR="00BA22C9">
        <w:tab/>
      </w:r>
      <w:r w:rsidR="00BA22C9">
        <w:tab/>
        <w:t>HCO</w:t>
      </w:r>
      <w:r w:rsidR="00BA22C9">
        <w:rPr>
          <w:vertAlign w:val="subscript"/>
        </w:rPr>
        <w:t>3</w:t>
      </w:r>
      <w:r w:rsidR="00BA22C9">
        <w:rPr>
          <w:vertAlign w:val="superscript"/>
        </w:rPr>
        <w:t>-</w:t>
      </w:r>
      <w:r w:rsidR="00BA22C9">
        <w:t xml:space="preserve">  +  H</w:t>
      </w:r>
      <w:r w:rsidR="00BA22C9">
        <w:rPr>
          <w:vertAlign w:val="superscript"/>
        </w:rPr>
        <w:t>+</w:t>
      </w:r>
    </w:p>
    <w:p w:rsidR="00A86C0F" w:rsidRDefault="00A86C0F" w:rsidP="006C2AAD"/>
    <w:p w:rsidR="008A6FA8" w:rsidRPr="001665AD" w:rsidRDefault="001B420F" w:rsidP="006C2AAD">
      <w:pPr>
        <w:rPr>
          <w:b/>
          <w:sz w:val="28"/>
          <w:szCs w:val="28"/>
        </w:rPr>
      </w:pPr>
      <w:r w:rsidRPr="001665AD">
        <w:rPr>
          <w:b/>
          <w:sz w:val="28"/>
          <w:szCs w:val="28"/>
        </w:rPr>
        <w:t>The Ability of Buffers to Stabilize the pH of Solutions- Acidosis and alkalosis</w:t>
      </w:r>
    </w:p>
    <w:p w:rsidR="006C2AAD" w:rsidRDefault="006C2AAD" w:rsidP="006C2AAD"/>
    <w:p w:rsidR="001B420F" w:rsidRDefault="001B420F" w:rsidP="00AC699E">
      <w:r>
        <w:t>Plasma contains a particular concentration of bicarbonate ion from the dissociation of carbonic acid.  Bicarbonate serves as the major buffer of the blood, helping to stabilize the pH of plasma despite the donation of H</w:t>
      </w:r>
      <w:r>
        <w:rPr>
          <w:vertAlign w:val="superscript"/>
        </w:rPr>
        <w:t xml:space="preserve">+ </w:t>
      </w:r>
      <w:r>
        <w:t xml:space="preserve"> from molecules such as lactic acid, fatty acids, ketone bodies, and other metabolic products.  When combined with bicarbonate, the H</w:t>
      </w:r>
      <w:r>
        <w:rPr>
          <w:vertAlign w:val="superscript"/>
        </w:rPr>
        <w:t>+</w:t>
      </w:r>
      <w:r>
        <w:t xml:space="preserve"> released by these acids is bound and does not lower the blood pH.  Although a new acid molecule (carbonic acid) is formed, this reaction prevents a rise in the free H</w:t>
      </w:r>
      <w:r>
        <w:rPr>
          <w:vertAlign w:val="superscript"/>
        </w:rPr>
        <w:t>+</w:t>
      </w:r>
      <w:r>
        <w:t xml:space="preserve"> concentration and thus buffers the potential pH change in the plasma.</w:t>
      </w:r>
    </w:p>
    <w:p w:rsidR="001B420F" w:rsidRDefault="001B420F" w:rsidP="00AC699E"/>
    <w:p w:rsidR="001B420F" w:rsidRDefault="00AB2B38" w:rsidP="00AC699E">
      <w:r>
        <w:rPr>
          <w:noProof/>
          <w:lang w:bidi="ar-SA"/>
        </w:rPr>
        <mc:AlternateContent>
          <mc:Choice Requires="wps">
            <w:drawing>
              <wp:anchor distT="0" distB="0" distL="114300" distR="114300" simplePos="0" relativeHeight="251660288" behindDoc="0" locked="0" layoutInCell="1" allowOverlap="1">
                <wp:simplePos x="0" y="0"/>
                <wp:positionH relativeFrom="column">
                  <wp:posOffset>1685925</wp:posOffset>
                </wp:positionH>
                <wp:positionV relativeFrom="paragraph">
                  <wp:posOffset>112395</wp:posOffset>
                </wp:positionV>
                <wp:extent cx="1038225" cy="9525"/>
                <wp:effectExtent l="9525" t="55245" r="19050" b="495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2.75pt;margin-top:8.85pt;width:81.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">
                <v:stroke endarrow="block"/>
              </v:shape>
            </w:pict>
          </mc:Fallback>
        </mc:AlternateContent>
      </w:r>
      <w:r w:rsidR="001B420F">
        <w:tab/>
      </w:r>
      <w:r w:rsidR="0076697B">
        <w:tab/>
      </w:r>
      <w:r w:rsidR="001B420F">
        <w:t>H</w:t>
      </w:r>
      <w:r w:rsidR="001B420F">
        <w:rPr>
          <w:vertAlign w:val="superscript"/>
        </w:rPr>
        <w:t>+</w:t>
      </w:r>
      <w:r w:rsidR="001B420F">
        <w:t xml:space="preserve">  +  HCO</w:t>
      </w:r>
      <w:r w:rsidR="001B420F">
        <w:rPr>
          <w:vertAlign w:val="subscript"/>
        </w:rPr>
        <w:t>3</w:t>
      </w:r>
      <w:r w:rsidR="001B420F">
        <w:rPr>
          <w:vertAlign w:val="superscript"/>
        </w:rPr>
        <w:t>-</w:t>
      </w:r>
      <w:r w:rsidR="001B420F">
        <w:t xml:space="preserve">  </w:t>
      </w:r>
      <w:r w:rsidR="001B420F">
        <w:tab/>
      </w:r>
      <w:r w:rsidR="001B420F">
        <w:tab/>
      </w:r>
      <w:r w:rsidR="001B420F">
        <w:tab/>
        <w:t xml:space="preserve">  H</w:t>
      </w:r>
      <w:r w:rsidR="001B420F">
        <w:rPr>
          <w:vertAlign w:val="subscript"/>
        </w:rPr>
        <w:t>2</w:t>
      </w:r>
      <w:r w:rsidR="001B420F">
        <w:t>CO</w:t>
      </w:r>
      <w:r w:rsidR="001B420F">
        <w:rPr>
          <w:vertAlign w:val="subscript"/>
        </w:rPr>
        <w:t>3</w:t>
      </w:r>
    </w:p>
    <w:p w:rsidR="001B420F" w:rsidRDefault="001B420F" w:rsidP="00AC699E"/>
    <w:p w:rsidR="001B420F" w:rsidRDefault="001B420F" w:rsidP="006C2AAD">
      <w:pPr>
        <w:ind w:firstLine="720"/>
      </w:pPr>
      <w:r>
        <w:t>Carbonic acid formed in this way can provide a source of new H</w:t>
      </w:r>
      <w:r>
        <w:rPr>
          <w:vertAlign w:val="superscript"/>
        </w:rPr>
        <w:t>+</w:t>
      </w:r>
      <w:r>
        <w:t xml:space="preserve"> should the blood pH begin to rise above normal levels (e.g., from a loss of blood H</w:t>
      </w:r>
      <w:r>
        <w:rPr>
          <w:vertAlign w:val="superscript"/>
        </w:rPr>
        <w:t>+</w:t>
      </w:r>
      <w:r>
        <w:t>).  The carbonic acid/bi</w:t>
      </w:r>
      <w:r w:rsidR="006C2AAD">
        <w:t>carbonate buffer system thus helps to stabilize the blood pH under normal conditions.  Disease states, however, may drive the blood pH below 7.35 (acidosis), or above 7.45 (alkalosis).</w:t>
      </w:r>
    </w:p>
    <w:p w:rsidR="006C2AAD" w:rsidRDefault="006C2AAD" w:rsidP="00AC699E">
      <w:r>
        <w:tab/>
        <w:t>Normally, the rate of ventilation matches the rate of CO</w:t>
      </w:r>
      <w:r>
        <w:rPr>
          <w:vertAlign w:val="subscript"/>
        </w:rPr>
        <w:t>2</w:t>
      </w:r>
      <w:r>
        <w:t xml:space="preserve"> production by the tissues, so that the carbonic acid, bicarbonate, and H</w:t>
      </w:r>
      <w:r>
        <w:rPr>
          <w:vertAlign w:val="superscript"/>
        </w:rPr>
        <w:t>+</w:t>
      </w:r>
      <w:r>
        <w:t xml:space="preserve"> concentrations in the blood remain within the normal range.  If hypoventilation occurs, however, the carbonic acid levels will rise above normal and the pH will fall below 7.35.  This condition is called respiratory acidosis.  Hyperventilation, conversely, causes an abnormal decrease in carbonic acid and a corresponding rise in blood pH.  This condition is called respiratory alkalosis.  Respiratory acidosis or alkalosis thus occurs when the blood CO</w:t>
      </w:r>
      <w:r>
        <w:rPr>
          <w:vertAlign w:val="subscript"/>
        </w:rPr>
        <w:t>2</w:t>
      </w:r>
      <w:r>
        <w:t xml:space="preserve"> level (as measured by its partial pressure or P</w:t>
      </w:r>
      <w:r>
        <w:rPr>
          <w:vertAlign w:val="subscript"/>
        </w:rPr>
        <w:t>CO2</w:t>
      </w:r>
      <w:r>
        <w:t>, in millimeters of mercury) is different from the normal value (40 mm Hg) as a result of abnormal breathing patterns (table 2).</w:t>
      </w:r>
    </w:p>
    <w:p w:rsidR="000D78A0" w:rsidRDefault="000D78A0" w:rsidP="00AC699E"/>
    <w:p w:rsidR="000D78A0" w:rsidRDefault="000D78A0" w:rsidP="00AC699E"/>
    <w:tbl>
      <w:tblPr>
        <w:tblStyle w:val="TableGrid"/>
        <w:tblW w:w="10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50"/>
        <w:gridCol w:w="3690"/>
        <w:gridCol w:w="810"/>
        <w:gridCol w:w="4230"/>
      </w:tblGrid>
      <w:tr w:rsidR="000D78A0" w:rsidTr="00E33864">
        <w:tc>
          <w:tcPr>
            <w:tcW w:w="10080" w:type="dxa"/>
            <w:gridSpan w:val="4"/>
            <w:tcBorders>
              <w:top w:val="single" w:sz="4" w:space="0" w:color="auto"/>
              <w:bottom w:val="single" w:sz="4" w:space="0" w:color="auto"/>
            </w:tcBorders>
          </w:tcPr>
          <w:p w:rsidR="000D78A0" w:rsidRPr="008A6FA8" w:rsidRDefault="000D78A0" w:rsidP="00E33864">
            <w:pPr>
              <w:rPr>
                <w:b/>
              </w:rPr>
            </w:pPr>
            <w:r w:rsidRPr="008A6FA8">
              <w:rPr>
                <w:b/>
              </w:rPr>
              <w:t xml:space="preserve">Table 1:   </w:t>
            </w:r>
            <w:r>
              <w:rPr>
                <w:b/>
              </w:rPr>
              <w:t xml:space="preserve">        </w:t>
            </w:r>
            <w:r w:rsidRPr="008A6FA8">
              <w:rPr>
                <w:b/>
              </w:rPr>
              <w:t>The pH Scale</w:t>
            </w:r>
          </w:p>
        </w:tc>
      </w:tr>
      <w:tr w:rsidR="000D78A0" w:rsidTr="00E33864">
        <w:tc>
          <w:tcPr>
            <w:tcW w:w="1350" w:type="dxa"/>
            <w:tcBorders>
              <w:top w:val="single" w:sz="4" w:space="0" w:color="auto"/>
              <w:bottom w:val="single" w:sz="4" w:space="0" w:color="auto"/>
            </w:tcBorders>
          </w:tcPr>
          <w:p w:rsidR="000D78A0" w:rsidRDefault="000D78A0" w:rsidP="00E33864"/>
        </w:tc>
        <w:tc>
          <w:tcPr>
            <w:tcW w:w="3690" w:type="dxa"/>
            <w:tcBorders>
              <w:top w:val="single" w:sz="4" w:space="0" w:color="auto"/>
              <w:bottom w:val="single" w:sz="4" w:space="0" w:color="auto"/>
            </w:tcBorders>
          </w:tcPr>
          <w:p w:rsidR="000D78A0" w:rsidRPr="00AC699E" w:rsidRDefault="000D78A0" w:rsidP="00E33864">
            <w:pPr>
              <w:jc w:val="center"/>
            </w:pPr>
            <w:r>
              <w:t>H</w:t>
            </w:r>
            <w:r>
              <w:rPr>
                <w:vertAlign w:val="superscript"/>
              </w:rPr>
              <w:t>+</w:t>
            </w:r>
            <w:r>
              <w:t xml:space="preserve"> Concentration (molar)</w:t>
            </w:r>
          </w:p>
        </w:tc>
        <w:tc>
          <w:tcPr>
            <w:tcW w:w="810" w:type="dxa"/>
            <w:tcBorders>
              <w:top w:val="single" w:sz="4" w:space="0" w:color="auto"/>
              <w:bottom w:val="single" w:sz="4" w:space="0" w:color="auto"/>
            </w:tcBorders>
          </w:tcPr>
          <w:p w:rsidR="000D78A0" w:rsidRDefault="000D78A0" w:rsidP="00E33864">
            <w:pPr>
              <w:jc w:val="center"/>
            </w:pPr>
            <w:r>
              <w:t>pH</w:t>
            </w:r>
          </w:p>
        </w:tc>
        <w:tc>
          <w:tcPr>
            <w:tcW w:w="4230" w:type="dxa"/>
            <w:tcBorders>
              <w:top w:val="single" w:sz="4" w:space="0" w:color="auto"/>
              <w:bottom w:val="single" w:sz="4" w:space="0" w:color="auto"/>
            </w:tcBorders>
          </w:tcPr>
          <w:p w:rsidR="000D78A0" w:rsidRPr="00D842AB" w:rsidRDefault="000D78A0" w:rsidP="00E33864">
            <w:pPr>
              <w:jc w:val="center"/>
            </w:pPr>
            <w:r>
              <w:t>OH</w:t>
            </w:r>
            <w:r>
              <w:rPr>
                <w:vertAlign w:val="superscript"/>
              </w:rPr>
              <w:t>-</w:t>
            </w:r>
            <w:r>
              <w:t xml:space="preserve"> Concentration (molar)</w:t>
            </w:r>
          </w:p>
        </w:tc>
      </w:tr>
      <w:tr w:rsidR="000D78A0" w:rsidTr="00E33864">
        <w:tc>
          <w:tcPr>
            <w:tcW w:w="1350" w:type="dxa"/>
            <w:tcBorders>
              <w:top w:val="single" w:sz="4" w:space="0" w:color="auto"/>
            </w:tcBorders>
          </w:tcPr>
          <w:p w:rsidR="000D78A0" w:rsidRDefault="000D78A0" w:rsidP="00E33864">
            <w:r>
              <w:t>Acids</w:t>
            </w:r>
          </w:p>
        </w:tc>
        <w:tc>
          <w:tcPr>
            <w:tcW w:w="3690" w:type="dxa"/>
            <w:tcBorders>
              <w:top w:val="single" w:sz="4" w:space="0" w:color="auto"/>
            </w:tcBorders>
          </w:tcPr>
          <w:p w:rsidR="000D78A0" w:rsidRDefault="000D78A0" w:rsidP="00E33864">
            <w:pPr>
              <w:jc w:val="center"/>
            </w:pPr>
            <w:r>
              <w:t>1.0</w:t>
            </w:r>
          </w:p>
        </w:tc>
        <w:tc>
          <w:tcPr>
            <w:tcW w:w="810" w:type="dxa"/>
            <w:tcBorders>
              <w:top w:val="single" w:sz="4" w:space="0" w:color="auto"/>
            </w:tcBorders>
          </w:tcPr>
          <w:p w:rsidR="000D78A0" w:rsidRDefault="000D78A0" w:rsidP="00E33864">
            <w:pPr>
              <w:jc w:val="center"/>
            </w:pPr>
            <w:r>
              <w:t>0</w:t>
            </w:r>
          </w:p>
        </w:tc>
        <w:tc>
          <w:tcPr>
            <w:tcW w:w="4230" w:type="dxa"/>
            <w:tcBorders>
              <w:top w:val="single" w:sz="4" w:space="0" w:color="auto"/>
            </w:tcBorders>
          </w:tcPr>
          <w:p w:rsidR="000D78A0" w:rsidRPr="00D842AB" w:rsidRDefault="000D78A0" w:rsidP="00E33864">
            <w:pPr>
              <w:jc w:val="center"/>
              <w:rPr>
                <w:vertAlign w:val="superscript"/>
              </w:rPr>
            </w:pPr>
            <w:r>
              <w:t>10</w:t>
            </w:r>
            <w:r>
              <w:rPr>
                <w:vertAlign w:val="superscript"/>
              </w:rPr>
              <w:t>-14</w:t>
            </w:r>
          </w:p>
        </w:tc>
      </w:tr>
      <w:tr w:rsidR="000D78A0" w:rsidTr="00E33864">
        <w:tc>
          <w:tcPr>
            <w:tcW w:w="1350" w:type="dxa"/>
          </w:tcPr>
          <w:p w:rsidR="000D78A0" w:rsidRDefault="000D78A0" w:rsidP="00E33864"/>
        </w:tc>
        <w:tc>
          <w:tcPr>
            <w:tcW w:w="3690" w:type="dxa"/>
          </w:tcPr>
          <w:p w:rsidR="000D78A0" w:rsidRDefault="000D78A0" w:rsidP="00E33864">
            <w:pPr>
              <w:jc w:val="center"/>
            </w:pPr>
            <w:r>
              <w:t>0.1</w:t>
            </w:r>
          </w:p>
        </w:tc>
        <w:tc>
          <w:tcPr>
            <w:tcW w:w="810" w:type="dxa"/>
          </w:tcPr>
          <w:p w:rsidR="000D78A0" w:rsidRDefault="000D78A0" w:rsidP="00E33864">
            <w:pPr>
              <w:jc w:val="center"/>
            </w:pPr>
            <w:r>
              <w:t>1</w:t>
            </w:r>
          </w:p>
        </w:tc>
        <w:tc>
          <w:tcPr>
            <w:tcW w:w="4230" w:type="dxa"/>
          </w:tcPr>
          <w:p w:rsidR="000D78A0" w:rsidRPr="00D842AB" w:rsidRDefault="000D78A0" w:rsidP="00E33864">
            <w:pPr>
              <w:jc w:val="center"/>
            </w:pPr>
            <w:r>
              <w:t>10</w:t>
            </w:r>
            <w:r>
              <w:rPr>
                <w:vertAlign w:val="superscript"/>
              </w:rPr>
              <w:t>-13</w:t>
            </w:r>
          </w:p>
        </w:tc>
      </w:tr>
      <w:tr w:rsidR="000D78A0" w:rsidTr="00E33864">
        <w:tc>
          <w:tcPr>
            <w:tcW w:w="1350" w:type="dxa"/>
          </w:tcPr>
          <w:p w:rsidR="000D78A0" w:rsidRDefault="000D78A0" w:rsidP="00E33864"/>
        </w:tc>
        <w:tc>
          <w:tcPr>
            <w:tcW w:w="3690" w:type="dxa"/>
          </w:tcPr>
          <w:p w:rsidR="000D78A0" w:rsidRDefault="000D78A0" w:rsidP="00E33864">
            <w:pPr>
              <w:jc w:val="center"/>
            </w:pPr>
            <w:r>
              <w:t>0.01</w:t>
            </w:r>
          </w:p>
        </w:tc>
        <w:tc>
          <w:tcPr>
            <w:tcW w:w="810" w:type="dxa"/>
          </w:tcPr>
          <w:p w:rsidR="000D78A0" w:rsidRDefault="000D78A0" w:rsidP="00E33864">
            <w:pPr>
              <w:jc w:val="center"/>
            </w:pPr>
            <w:r>
              <w:t>2</w:t>
            </w:r>
          </w:p>
        </w:tc>
        <w:tc>
          <w:tcPr>
            <w:tcW w:w="4230" w:type="dxa"/>
          </w:tcPr>
          <w:p w:rsidR="000D78A0" w:rsidRPr="00D842AB" w:rsidRDefault="000D78A0" w:rsidP="00E33864">
            <w:pPr>
              <w:jc w:val="center"/>
              <w:rPr>
                <w:vertAlign w:val="superscript"/>
              </w:rPr>
            </w:pPr>
            <w:r>
              <w:t>10</w:t>
            </w:r>
            <w:r>
              <w:rPr>
                <w:vertAlign w:val="superscript"/>
              </w:rPr>
              <w:t>-12</w:t>
            </w:r>
          </w:p>
        </w:tc>
      </w:tr>
      <w:tr w:rsidR="000D78A0" w:rsidTr="00E33864">
        <w:tc>
          <w:tcPr>
            <w:tcW w:w="1350" w:type="dxa"/>
          </w:tcPr>
          <w:p w:rsidR="000D78A0" w:rsidRDefault="000D78A0" w:rsidP="00E33864"/>
        </w:tc>
        <w:tc>
          <w:tcPr>
            <w:tcW w:w="3690" w:type="dxa"/>
          </w:tcPr>
          <w:p w:rsidR="000D78A0" w:rsidRDefault="000D78A0" w:rsidP="00E33864">
            <w:pPr>
              <w:jc w:val="center"/>
            </w:pPr>
            <w:r>
              <w:t>0.001</w:t>
            </w:r>
          </w:p>
        </w:tc>
        <w:tc>
          <w:tcPr>
            <w:tcW w:w="810" w:type="dxa"/>
          </w:tcPr>
          <w:p w:rsidR="000D78A0" w:rsidRDefault="000D78A0" w:rsidP="00E33864">
            <w:pPr>
              <w:jc w:val="center"/>
            </w:pPr>
            <w:r>
              <w:t>3</w:t>
            </w:r>
          </w:p>
        </w:tc>
        <w:tc>
          <w:tcPr>
            <w:tcW w:w="4230" w:type="dxa"/>
          </w:tcPr>
          <w:p w:rsidR="000D78A0" w:rsidRPr="00D842AB" w:rsidRDefault="000D78A0" w:rsidP="00E33864">
            <w:pPr>
              <w:jc w:val="center"/>
              <w:rPr>
                <w:vertAlign w:val="superscript"/>
              </w:rPr>
            </w:pPr>
            <w:r>
              <w:t>10</w:t>
            </w:r>
            <w:r>
              <w:rPr>
                <w:vertAlign w:val="superscript"/>
              </w:rPr>
              <w:t>-11</w:t>
            </w:r>
          </w:p>
        </w:tc>
      </w:tr>
      <w:tr w:rsidR="000D78A0" w:rsidTr="00E33864">
        <w:tc>
          <w:tcPr>
            <w:tcW w:w="1350" w:type="dxa"/>
          </w:tcPr>
          <w:p w:rsidR="000D78A0" w:rsidRDefault="000D78A0" w:rsidP="00E33864"/>
        </w:tc>
        <w:tc>
          <w:tcPr>
            <w:tcW w:w="3690" w:type="dxa"/>
          </w:tcPr>
          <w:p w:rsidR="000D78A0" w:rsidRDefault="000D78A0" w:rsidP="00E33864">
            <w:pPr>
              <w:jc w:val="center"/>
            </w:pPr>
            <w:r>
              <w:t>0.0001</w:t>
            </w:r>
          </w:p>
        </w:tc>
        <w:tc>
          <w:tcPr>
            <w:tcW w:w="810" w:type="dxa"/>
          </w:tcPr>
          <w:p w:rsidR="000D78A0" w:rsidRDefault="000D78A0" w:rsidP="00E33864">
            <w:pPr>
              <w:jc w:val="center"/>
            </w:pPr>
            <w:r>
              <w:t>4</w:t>
            </w:r>
          </w:p>
        </w:tc>
        <w:tc>
          <w:tcPr>
            <w:tcW w:w="4230" w:type="dxa"/>
          </w:tcPr>
          <w:p w:rsidR="000D78A0" w:rsidRPr="00D842AB" w:rsidRDefault="000D78A0" w:rsidP="00E33864">
            <w:pPr>
              <w:jc w:val="center"/>
              <w:rPr>
                <w:vertAlign w:val="superscript"/>
              </w:rPr>
            </w:pPr>
            <w:r>
              <w:t>10</w:t>
            </w:r>
            <w:r>
              <w:rPr>
                <w:vertAlign w:val="superscript"/>
              </w:rPr>
              <w:t>-10</w:t>
            </w:r>
          </w:p>
        </w:tc>
      </w:tr>
      <w:tr w:rsidR="000D78A0" w:rsidTr="00E33864">
        <w:tc>
          <w:tcPr>
            <w:tcW w:w="1350" w:type="dxa"/>
            <w:tcBorders>
              <w:bottom w:val="nil"/>
            </w:tcBorders>
          </w:tcPr>
          <w:p w:rsidR="000D78A0" w:rsidRDefault="000D78A0" w:rsidP="00E33864"/>
        </w:tc>
        <w:tc>
          <w:tcPr>
            <w:tcW w:w="3690" w:type="dxa"/>
            <w:tcBorders>
              <w:bottom w:val="nil"/>
            </w:tcBorders>
          </w:tcPr>
          <w:p w:rsidR="000D78A0" w:rsidRPr="00D842AB" w:rsidRDefault="000D78A0" w:rsidP="00E33864">
            <w:pPr>
              <w:jc w:val="center"/>
            </w:pPr>
            <w:r>
              <w:t>10</w:t>
            </w:r>
            <w:r>
              <w:rPr>
                <w:vertAlign w:val="superscript"/>
              </w:rPr>
              <w:t>-5</w:t>
            </w:r>
          </w:p>
        </w:tc>
        <w:tc>
          <w:tcPr>
            <w:tcW w:w="810" w:type="dxa"/>
            <w:tcBorders>
              <w:bottom w:val="nil"/>
            </w:tcBorders>
          </w:tcPr>
          <w:p w:rsidR="000D78A0" w:rsidRDefault="000D78A0" w:rsidP="00E33864">
            <w:pPr>
              <w:jc w:val="center"/>
            </w:pPr>
            <w:r>
              <w:t>5</w:t>
            </w:r>
          </w:p>
        </w:tc>
        <w:tc>
          <w:tcPr>
            <w:tcW w:w="4230" w:type="dxa"/>
            <w:tcBorders>
              <w:bottom w:val="nil"/>
            </w:tcBorders>
          </w:tcPr>
          <w:p w:rsidR="000D78A0" w:rsidRPr="00D842AB" w:rsidRDefault="000D78A0" w:rsidP="00E33864">
            <w:pPr>
              <w:jc w:val="center"/>
              <w:rPr>
                <w:vertAlign w:val="superscript"/>
              </w:rPr>
            </w:pPr>
            <w:r>
              <w:t>10</w:t>
            </w:r>
            <w:r>
              <w:rPr>
                <w:vertAlign w:val="superscript"/>
              </w:rPr>
              <w:t>-9</w:t>
            </w:r>
          </w:p>
        </w:tc>
      </w:tr>
      <w:tr w:rsidR="000D78A0" w:rsidTr="00E33864">
        <w:tc>
          <w:tcPr>
            <w:tcW w:w="1350" w:type="dxa"/>
            <w:tcBorders>
              <w:top w:val="nil"/>
              <w:bottom w:val="single" w:sz="4" w:space="0" w:color="auto"/>
            </w:tcBorders>
          </w:tcPr>
          <w:p w:rsidR="000D78A0" w:rsidRDefault="000D78A0" w:rsidP="00E33864"/>
        </w:tc>
        <w:tc>
          <w:tcPr>
            <w:tcW w:w="3690" w:type="dxa"/>
            <w:tcBorders>
              <w:top w:val="nil"/>
              <w:bottom w:val="single" w:sz="4" w:space="0" w:color="auto"/>
            </w:tcBorders>
          </w:tcPr>
          <w:p w:rsidR="000D78A0" w:rsidRPr="00D842AB" w:rsidRDefault="000D78A0" w:rsidP="00E33864">
            <w:pPr>
              <w:jc w:val="center"/>
            </w:pPr>
            <w:r>
              <w:t>10</w:t>
            </w:r>
            <w:r>
              <w:rPr>
                <w:vertAlign w:val="superscript"/>
              </w:rPr>
              <w:t>-6</w:t>
            </w:r>
          </w:p>
        </w:tc>
        <w:tc>
          <w:tcPr>
            <w:tcW w:w="810" w:type="dxa"/>
            <w:tcBorders>
              <w:top w:val="nil"/>
              <w:bottom w:val="single" w:sz="4" w:space="0" w:color="auto"/>
            </w:tcBorders>
          </w:tcPr>
          <w:p w:rsidR="000D78A0" w:rsidRDefault="000D78A0" w:rsidP="00E33864">
            <w:pPr>
              <w:jc w:val="center"/>
            </w:pPr>
            <w:r>
              <w:t>6</w:t>
            </w:r>
          </w:p>
        </w:tc>
        <w:tc>
          <w:tcPr>
            <w:tcW w:w="4230" w:type="dxa"/>
            <w:tcBorders>
              <w:top w:val="nil"/>
              <w:bottom w:val="single" w:sz="4" w:space="0" w:color="auto"/>
            </w:tcBorders>
          </w:tcPr>
          <w:p w:rsidR="000D78A0" w:rsidRPr="00D842AB" w:rsidRDefault="000D78A0" w:rsidP="00E33864">
            <w:pPr>
              <w:jc w:val="center"/>
              <w:rPr>
                <w:vertAlign w:val="superscript"/>
              </w:rPr>
            </w:pPr>
            <w:r>
              <w:t>10</w:t>
            </w:r>
            <w:r>
              <w:rPr>
                <w:vertAlign w:val="superscript"/>
              </w:rPr>
              <w:t>-8</w:t>
            </w:r>
          </w:p>
        </w:tc>
      </w:tr>
      <w:tr w:rsidR="000D78A0" w:rsidTr="00E33864">
        <w:tc>
          <w:tcPr>
            <w:tcW w:w="1350" w:type="dxa"/>
            <w:tcBorders>
              <w:top w:val="single" w:sz="4" w:space="0" w:color="auto"/>
              <w:bottom w:val="single" w:sz="4" w:space="0" w:color="auto"/>
            </w:tcBorders>
          </w:tcPr>
          <w:p w:rsidR="000D78A0" w:rsidRDefault="000D78A0" w:rsidP="00E33864">
            <w:r>
              <w:t>Neutral</w:t>
            </w:r>
          </w:p>
        </w:tc>
        <w:tc>
          <w:tcPr>
            <w:tcW w:w="3690" w:type="dxa"/>
            <w:tcBorders>
              <w:top w:val="single" w:sz="4" w:space="0" w:color="auto"/>
              <w:bottom w:val="single" w:sz="4" w:space="0" w:color="auto"/>
            </w:tcBorders>
          </w:tcPr>
          <w:p w:rsidR="000D78A0" w:rsidRPr="00BA22C9" w:rsidRDefault="000D78A0" w:rsidP="00E33864">
            <w:pPr>
              <w:jc w:val="center"/>
            </w:pPr>
            <w:r>
              <w:t>10</w:t>
            </w:r>
            <w:r>
              <w:rPr>
                <w:vertAlign w:val="superscript"/>
              </w:rPr>
              <w:t>-7</w:t>
            </w:r>
          </w:p>
        </w:tc>
        <w:tc>
          <w:tcPr>
            <w:tcW w:w="810" w:type="dxa"/>
            <w:tcBorders>
              <w:top w:val="single" w:sz="4" w:space="0" w:color="auto"/>
              <w:bottom w:val="single" w:sz="4" w:space="0" w:color="auto"/>
            </w:tcBorders>
          </w:tcPr>
          <w:p w:rsidR="000D78A0" w:rsidRDefault="000D78A0" w:rsidP="00E33864">
            <w:pPr>
              <w:jc w:val="center"/>
            </w:pPr>
            <w:r>
              <w:t>7</w:t>
            </w:r>
          </w:p>
        </w:tc>
        <w:tc>
          <w:tcPr>
            <w:tcW w:w="4230" w:type="dxa"/>
            <w:tcBorders>
              <w:top w:val="single" w:sz="4" w:space="0" w:color="auto"/>
              <w:bottom w:val="single" w:sz="4" w:space="0" w:color="auto"/>
            </w:tcBorders>
          </w:tcPr>
          <w:p w:rsidR="000D78A0" w:rsidRPr="00BA22C9" w:rsidRDefault="000D78A0" w:rsidP="00E33864">
            <w:pPr>
              <w:jc w:val="center"/>
              <w:rPr>
                <w:vertAlign w:val="superscript"/>
              </w:rPr>
            </w:pPr>
            <w:r>
              <w:t>10</w:t>
            </w:r>
            <w:r>
              <w:rPr>
                <w:vertAlign w:val="superscript"/>
              </w:rPr>
              <w:t>-7</w:t>
            </w:r>
          </w:p>
        </w:tc>
      </w:tr>
      <w:tr w:rsidR="000D78A0" w:rsidTr="00E33864">
        <w:tc>
          <w:tcPr>
            <w:tcW w:w="1350" w:type="dxa"/>
            <w:tcBorders>
              <w:top w:val="single" w:sz="4" w:space="0" w:color="auto"/>
            </w:tcBorders>
          </w:tcPr>
          <w:p w:rsidR="000D78A0" w:rsidRDefault="000D78A0" w:rsidP="00E33864">
            <w:r>
              <w:t>Bases</w:t>
            </w:r>
          </w:p>
        </w:tc>
        <w:tc>
          <w:tcPr>
            <w:tcW w:w="3690" w:type="dxa"/>
            <w:tcBorders>
              <w:top w:val="single" w:sz="4" w:space="0" w:color="auto"/>
            </w:tcBorders>
          </w:tcPr>
          <w:p w:rsidR="000D78A0" w:rsidRPr="00BA22C9" w:rsidRDefault="000D78A0" w:rsidP="00E33864">
            <w:pPr>
              <w:jc w:val="center"/>
              <w:rPr>
                <w:vertAlign w:val="superscript"/>
              </w:rPr>
            </w:pPr>
            <w:r>
              <w:t>10</w:t>
            </w:r>
            <w:r>
              <w:rPr>
                <w:vertAlign w:val="superscript"/>
              </w:rPr>
              <w:t>-8</w:t>
            </w:r>
          </w:p>
        </w:tc>
        <w:tc>
          <w:tcPr>
            <w:tcW w:w="810" w:type="dxa"/>
            <w:tcBorders>
              <w:top w:val="single" w:sz="4" w:space="0" w:color="auto"/>
            </w:tcBorders>
          </w:tcPr>
          <w:p w:rsidR="000D78A0" w:rsidRDefault="000D78A0" w:rsidP="00E33864">
            <w:pPr>
              <w:jc w:val="center"/>
            </w:pPr>
            <w:r>
              <w:t>8</w:t>
            </w:r>
          </w:p>
        </w:tc>
        <w:tc>
          <w:tcPr>
            <w:tcW w:w="4230" w:type="dxa"/>
            <w:tcBorders>
              <w:top w:val="single" w:sz="4" w:space="0" w:color="auto"/>
            </w:tcBorders>
          </w:tcPr>
          <w:p w:rsidR="000D78A0" w:rsidRPr="00BA22C9" w:rsidRDefault="000D78A0" w:rsidP="00E33864">
            <w:pPr>
              <w:jc w:val="center"/>
              <w:rPr>
                <w:vertAlign w:val="superscript"/>
              </w:rPr>
            </w:pPr>
            <w:r>
              <w:t>10</w:t>
            </w:r>
            <w:r>
              <w:rPr>
                <w:vertAlign w:val="superscript"/>
              </w:rPr>
              <w:t>-6</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-9</w:t>
            </w:r>
          </w:p>
        </w:tc>
        <w:tc>
          <w:tcPr>
            <w:tcW w:w="810" w:type="dxa"/>
          </w:tcPr>
          <w:p w:rsidR="000D78A0" w:rsidRDefault="000D78A0" w:rsidP="00E33864">
            <w:pPr>
              <w:jc w:val="center"/>
            </w:pPr>
            <w:r>
              <w:t>9</w:t>
            </w:r>
          </w:p>
        </w:tc>
        <w:tc>
          <w:tcPr>
            <w:tcW w:w="4230" w:type="dxa"/>
          </w:tcPr>
          <w:p w:rsidR="000D78A0" w:rsidRPr="00BA22C9" w:rsidRDefault="000D78A0" w:rsidP="00E33864">
            <w:pPr>
              <w:jc w:val="center"/>
              <w:rPr>
                <w:vertAlign w:val="superscript"/>
              </w:rPr>
            </w:pPr>
            <w:r>
              <w:t>10</w:t>
            </w:r>
            <w:r>
              <w:rPr>
                <w:vertAlign w:val="superscript"/>
              </w:rPr>
              <w:t>-5</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-10</w:t>
            </w:r>
          </w:p>
        </w:tc>
        <w:tc>
          <w:tcPr>
            <w:tcW w:w="810" w:type="dxa"/>
          </w:tcPr>
          <w:p w:rsidR="000D78A0" w:rsidRDefault="000D78A0" w:rsidP="00E33864">
            <w:pPr>
              <w:jc w:val="center"/>
            </w:pPr>
            <w:r>
              <w:t>10</w:t>
            </w:r>
          </w:p>
        </w:tc>
        <w:tc>
          <w:tcPr>
            <w:tcW w:w="4230" w:type="dxa"/>
          </w:tcPr>
          <w:p w:rsidR="000D78A0" w:rsidRPr="00BA22C9" w:rsidRDefault="000D78A0" w:rsidP="00E33864">
            <w:pPr>
              <w:jc w:val="center"/>
              <w:rPr>
                <w:vertAlign w:val="superscript"/>
              </w:rPr>
            </w:pPr>
            <w:r>
              <w:t>0.0001</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-11</w:t>
            </w:r>
          </w:p>
        </w:tc>
        <w:tc>
          <w:tcPr>
            <w:tcW w:w="810" w:type="dxa"/>
          </w:tcPr>
          <w:p w:rsidR="000D78A0" w:rsidRDefault="000D78A0" w:rsidP="00E33864">
            <w:pPr>
              <w:jc w:val="center"/>
            </w:pPr>
            <w:r>
              <w:t>11</w:t>
            </w:r>
          </w:p>
        </w:tc>
        <w:tc>
          <w:tcPr>
            <w:tcW w:w="4230" w:type="dxa"/>
          </w:tcPr>
          <w:p w:rsidR="000D78A0" w:rsidRPr="00BA22C9" w:rsidRDefault="000D78A0" w:rsidP="00E33864">
            <w:pPr>
              <w:jc w:val="center"/>
            </w:pPr>
            <w:r>
              <w:t>0.001</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-12</w:t>
            </w:r>
          </w:p>
        </w:tc>
        <w:tc>
          <w:tcPr>
            <w:tcW w:w="810" w:type="dxa"/>
          </w:tcPr>
          <w:p w:rsidR="000D78A0" w:rsidRDefault="000D78A0" w:rsidP="00E33864">
            <w:pPr>
              <w:jc w:val="center"/>
            </w:pPr>
            <w:r>
              <w:t>12</w:t>
            </w:r>
          </w:p>
        </w:tc>
        <w:tc>
          <w:tcPr>
            <w:tcW w:w="4230" w:type="dxa"/>
          </w:tcPr>
          <w:p w:rsidR="000D78A0" w:rsidRPr="00BA22C9" w:rsidRDefault="000D78A0" w:rsidP="00E33864">
            <w:pPr>
              <w:jc w:val="center"/>
            </w:pPr>
            <w:r>
              <w:t>0.01</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-13</w:t>
            </w:r>
          </w:p>
        </w:tc>
        <w:tc>
          <w:tcPr>
            <w:tcW w:w="810" w:type="dxa"/>
          </w:tcPr>
          <w:p w:rsidR="000D78A0" w:rsidRDefault="000D78A0" w:rsidP="00E33864">
            <w:pPr>
              <w:jc w:val="center"/>
            </w:pPr>
            <w:r>
              <w:t>13</w:t>
            </w:r>
          </w:p>
        </w:tc>
        <w:tc>
          <w:tcPr>
            <w:tcW w:w="4230" w:type="dxa"/>
          </w:tcPr>
          <w:p w:rsidR="000D78A0" w:rsidRDefault="000D78A0" w:rsidP="00E33864">
            <w:pPr>
              <w:jc w:val="center"/>
            </w:pPr>
            <w:r>
              <w:t>0.1</w:t>
            </w:r>
          </w:p>
        </w:tc>
      </w:tr>
      <w:tr w:rsidR="000D78A0" w:rsidTr="00E33864">
        <w:tc>
          <w:tcPr>
            <w:tcW w:w="1350" w:type="dxa"/>
          </w:tcPr>
          <w:p w:rsidR="000D78A0" w:rsidRDefault="000D78A0" w:rsidP="00E33864"/>
        </w:tc>
        <w:tc>
          <w:tcPr>
            <w:tcW w:w="3690" w:type="dxa"/>
          </w:tcPr>
          <w:p w:rsidR="000D78A0" w:rsidRPr="00BA22C9" w:rsidRDefault="000D78A0" w:rsidP="00E33864">
            <w:pPr>
              <w:jc w:val="center"/>
              <w:rPr>
                <w:vertAlign w:val="superscript"/>
              </w:rPr>
            </w:pPr>
            <w:r>
              <w:t>10</w:t>
            </w:r>
            <w:r>
              <w:rPr>
                <w:vertAlign w:val="superscript"/>
              </w:rPr>
              <w:t>-14</w:t>
            </w:r>
          </w:p>
        </w:tc>
        <w:tc>
          <w:tcPr>
            <w:tcW w:w="810" w:type="dxa"/>
          </w:tcPr>
          <w:p w:rsidR="000D78A0" w:rsidRDefault="000D78A0" w:rsidP="00E33864">
            <w:pPr>
              <w:jc w:val="center"/>
            </w:pPr>
            <w:r>
              <w:t>14</w:t>
            </w:r>
          </w:p>
        </w:tc>
        <w:tc>
          <w:tcPr>
            <w:tcW w:w="4230" w:type="dxa"/>
          </w:tcPr>
          <w:p w:rsidR="000D78A0" w:rsidRDefault="000D78A0" w:rsidP="00E33864">
            <w:pPr>
              <w:jc w:val="center"/>
            </w:pPr>
            <w:r>
              <w:t>1</w:t>
            </w:r>
          </w:p>
        </w:tc>
      </w:tr>
    </w:tbl>
    <w:p w:rsidR="006C2AAD" w:rsidRPr="000D78A0" w:rsidRDefault="006C2AAD" w:rsidP="00AC699E">
      <w:pPr>
        <w:rPr>
          <w:b/>
        </w:rPr>
      </w:pPr>
      <w:r w:rsidRPr="000D78A0">
        <w:rPr>
          <w:b/>
        </w:rPr>
        <w:lastRenderedPageBreak/>
        <w:t>Procedure</w:t>
      </w:r>
    </w:p>
    <w:p w:rsidR="006C2AAD" w:rsidRDefault="006C2AAD" w:rsidP="00AC699E"/>
    <w:p w:rsidR="006C2AAD" w:rsidRDefault="006C2AAD" w:rsidP="006C2AAD">
      <w:pPr>
        <w:pStyle w:val="ListParagraph"/>
        <w:numPr>
          <w:ilvl w:val="0"/>
          <w:numId w:val="3"/>
        </w:numPr>
      </w:pPr>
      <w:r>
        <w:t xml:space="preserve">Obtain a pH meter.  Be sure the pH electrodes are immersed in buffer and not allowed to dry.  </w:t>
      </w:r>
      <w:r w:rsidR="009A6D6B">
        <w:t>Turn the meter on.</w:t>
      </w:r>
    </w:p>
    <w:p w:rsidR="009A6D6B" w:rsidRDefault="009A6D6B" w:rsidP="006C2AAD">
      <w:pPr>
        <w:pStyle w:val="ListParagraph"/>
        <w:numPr>
          <w:ilvl w:val="0"/>
          <w:numId w:val="3"/>
        </w:numPr>
      </w:pPr>
      <w:r>
        <w:t>Obta</w:t>
      </w:r>
      <w:r w:rsidR="00205FBF">
        <w:t xml:space="preserve">in five </w:t>
      </w:r>
      <w:r>
        <w:t xml:space="preserve">50 ml beakers.  In the first </w:t>
      </w:r>
      <w:r w:rsidR="009D513E">
        <w:t xml:space="preserve">two </w:t>
      </w:r>
      <w:r>
        <w:t>beaker</w:t>
      </w:r>
      <w:r w:rsidR="009D513E">
        <w:t>s</w:t>
      </w:r>
      <w:r>
        <w:t xml:space="preserve"> and add 25 ml pH 7 buffer solution. </w:t>
      </w:r>
      <w:r w:rsidR="000D78A0">
        <w:t xml:space="preserve">Label the beakers with buffer solution 1 and 2. </w:t>
      </w:r>
      <w:r>
        <w:t xml:space="preserve"> Add 25 ml distille</w:t>
      </w:r>
      <w:r w:rsidR="000D78A0">
        <w:t>d water in each of the other three</w:t>
      </w:r>
      <w:r>
        <w:t xml:space="preserve"> beakers. </w:t>
      </w:r>
      <w:r w:rsidR="009D513E">
        <w:t xml:space="preserve">  Label the distilled water beakers 3 and 4</w:t>
      </w:r>
      <w:r w:rsidR="00EB7239">
        <w:t xml:space="preserve"> and 5</w:t>
      </w:r>
      <w:r w:rsidR="009D513E">
        <w:t>.</w:t>
      </w:r>
    </w:p>
    <w:p w:rsidR="000D78A0" w:rsidRDefault="009A6D6B" w:rsidP="006C2AAD">
      <w:pPr>
        <w:pStyle w:val="ListParagraph"/>
        <w:numPr>
          <w:ilvl w:val="0"/>
          <w:numId w:val="3"/>
        </w:numPr>
      </w:pPr>
      <w:r>
        <w:t>Take a reading of the buffer</w:t>
      </w:r>
      <w:r w:rsidR="009D513E">
        <w:t xml:space="preserve"> in beaker 1</w:t>
      </w:r>
      <w:r>
        <w:t xml:space="preserve">.  It should read approximately 7.0 (there will be some variation among pH checkers). </w:t>
      </w:r>
      <w:r w:rsidR="000D78A0">
        <w:t xml:space="preserve"> </w:t>
      </w:r>
    </w:p>
    <w:p w:rsidR="009A6D6B" w:rsidRDefault="000D78A0" w:rsidP="006C2AAD">
      <w:pPr>
        <w:pStyle w:val="ListParagraph"/>
        <w:numPr>
          <w:ilvl w:val="0"/>
          <w:numId w:val="3"/>
        </w:numPr>
      </w:pPr>
      <w:r>
        <w:t>Now transfer the pH</w:t>
      </w:r>
      <w:r w:rsidR="009D513E">
        <w:t xml:space="preserve"> meter to </w:t>
      </w:r>
      <w:r w:rsidR="009A6D6B">
        <w:t xml:space="preserve">beaker </w:t>
      </w:r>
      <w:r w:rsidR="009D513E">
        <w:t xml:space="preserve">3 </w:t>
      </w:r>
      <w:r w:rsidR="009A6D6B">
        <w:t>of distilled water and record the pH of distilled water in your laboratory report.  Return the pH meter back to the buffer solution.</w:t>
      </w:r>
    </w:p>
    <w:p w:rsidR="000D78A0" w:rsidRDefault="000D78A0" w:rsidP="000D78A0">
      <w:pPr>
        <w:pStyle w:val="ListParagraph"/>
      </w:pPr>
    </w:p>
    <w:p w:rsidR="000D78A0" w:rsidRDefault="000D78A0" w:rsidP="003E5BCA">
      <w:pPr>
        <w:ind w:left="360"/>
      </w:pPr>
      <w:r>
        <w:t>Note: After recording the pH of a solution, always rinse the electrodes thoroughly using distilled water in beaker 3.  Wipe the electrodes with a paper towel and return them to the buffer solution.  Check the pH of the buffer solution after the cleaning procedure to make sure the electrodes have been adequately cleaned.</w:t>
      </w:r>
      <w:r w:rsidR="003E5BCA">
        <w:t xml:space="preserve">  </w:t>
      </w:r>
      <w:r>
        <w:t>For the following steps: record the pH of each solution tested in your laboratory report.</w:t>
      </w:r>
    </w:p>
    <w:p w:rsidR="000D78A0" w:rsidRDefault="000D78A0" w:rsidP="000D78A0"/>
    <w:p w:rsidR="009A6D6B" w:rsidRDefault="009A6D6B" w:rsidP="006C2AAD">
      <w:pPr>
        <w:pStyle w:val="ListParagraph"/>
        <w:numPr>
          <w:ilvl w:val="0"/>
          <w:numId w:val="3"/>
        </w:numPr>
      </w:pPr>
      <w:r>
        <w:t>Add 1 drop of 6</w:t>
      </w:r>
      <w:r w:rsidR="009D513E">
        <w:t>M hydrochloric acid (HCl) to</w:t>
      </w:r>
      <w:r>
        <w:t xml:space="preserve"> beaker </w:t>
      </w:r>
      <w:r w:rsidR="009D513E">
        <w:t xml:space="preserve">4 </w:t>
      </w:r>
      <w:r>
        <w:t>of distil</w:t>
      </w:r>
      <w:r w:rsidR="000D78A0">
        <w:t>led water, and mix thoroughly.  Record the pH</w:t>
      </w:r>
    </w:p>
    <w:p w:rsidR="009A6D6B" w:rsidRDefault="009D513E" w:rsidP="000D78A0">
      <w:pPr>
        <w:pStyle w:val="ListParagraph"/>
        <w:numPr>
          <w:ilvl w:val="0"/>
          <w:numId w:val="3"/>
        </w:numPr>
      </w:pPr>
      <w:r>
        <w:t xml:space="preserve"> Add 1 drop of 6M NaOH </w:t>
      </w:r>
      <w:r w:rsidR="003E5BCA">
        <w:t xml:space="preserve"> to beaker 5 of distilled water, mix and record pH.</w:t>
      </w:r>
    </w:p>
    <w:p w:rsidR="009A6D6B" w:rsidRDefault="00205FBF" w:rsidP="00205FBF">
      <w:pPr>
        <w:pStyle w:val="ListParagraph"/>
        <w:numPr>
          <w:ilvl w:val="0"/>
          <w:numId w:val="3"/>
        </w:numPr>
      </w:pPr>
      <w:r>
        <w:t xml:space="preserve">Add 1 drop of 6M HCl to beaker 1 containing pH 7 buffer solution.  </w:t>
      </w:r>
    </w:p>
    <w:p w:rsidR="00205FBF" w:rsidRDefault="00205FBF" w:rsidP="00205FBF">
      <w:pPr>
        <w:pStyle w:val="ListParagraph"/>
        <w:numPr>
          <w:ilvl w:val="0"/>
          <w:numId w:val="3"/>
        </w:numPr>
      </w:pPr>
      <w:r>
        <w:t>Add 2 mor</w:t>
      </w:r>
      <w:r w:rsidR="003E5BCA">
        <w:t>e drops of 6M HCl to beaker 1 and record pH.</w:t>
      </w:r>
    </w:p>
    <w:p w:rsidR="00205FBF" w:rsidRDefault="00205FBF" w:rsidP="00205FBF">
      <w:pPr>
        <w:pStyle w:val="ListParagraph"/>
        <w:numPr>
          <w:ilvl w:val="0"/>
          <w:numId w:val="3"/>
        </w:numPr>
      </w:pPr>
      <w:r>
        <w:t>Add 1 drop of 6M NaOH to beaker 2 containing pH 7 buffer solution</w:t>
      </w:r>
    </w:p>
    <w:p w:rsidR="00205FBF" w:rsidRDefault="00205FBF" w:rsidP="00205FBF">
      <w:pPr>
        <w:pStyle w:val="ListParagraph"/>
        <w:numPr>
          <w:ilvl w:val="0"/>
          <w:numId w:val="3"/>
        </w:numPr>
      </w:pPr>
      <w:r>
        <w:t>Add 2 mo</w:t>
      </w:r>
      <w:r w:rsidR="003E5BCA">
        <w:t>re drops of 6M NaOH to beaker 2 and record pH.</w:t>
      </w:r>
    </w:p>
    <w:p w:rsidR="00A86C0F" w:rsidRDefault="00A86C0F" w:rsidP="00A86C0F">
      <w:pPr>
        <w:pStyle w:val="ListParagraph"/>
      </w:pPr>
    </w:p>
    <w:p w:rsidR="00A86C0F" w:rsidRDefault="00A86C0F" w:rsidP="003E5BCA">
      <w:pPr>
        <w:pStyle w:val="ListParagraph"/>
        <w:ind w:left="1080"/>
      </w:pPr>
      <w:r>
        <w:t>Enter your date in the spaces below:</w:t>
      </w:r>
    </w:p>
    <w:p w:rsidR="00A86C0F" w:rsidRDefault="00A86C0F" w:rsidP="00A86C0F">
      <w:pPr>
        <w:pStyle w:val="ListParagraph"/>
        <w:ind w:left="1080"/>
      </w:pPr>
    </w:p>
    <w:p w:rsidR="00A86C0F" w:rsidRDefault="00A86C0F" w:rsidP="00A86C0F">
      <w:pPr>
        <w:pStyle w:val="ListParagraph"/>
        <w:ind w:left="1080"/>
      </w:pPr>
      <w:r>
        <w:t>pH of Distilled Water</w:t>
      </w:r>
      <w:r>
        <w:tab/>
      </w:r>
      <w:r>
        <w:tab/>
        <w:t>___________________</w:t>
      </w:r>
      <w:r w:rsidR="000D78A0">
        <w:tab/>
        <w:t>Beaker 3</w:t>
      </w:r>
    </w:p>
    <w:p w:rsidR="00A86C0F" w:rsidRDefault="00A86C0F" w:rsidP="00A86C0F">
      <w:pPr>
        <w:pStyle w:val="ListParagraph"/>
        <w:ind w:left="1080"/>
      </w:pPr>
    </w:p>
    <w:p w:rsidR="003E5BCA" w:rsidRDefault="000D78A0" w:rsidP="00A86C0F">
      <w:pPr>
        <w:pStyle w:val="ListParagraph"/>
        <w:ind w:left="1080"/>
      </w:pPr>
      <w:r>
        <w:t>pH</w:t>
      </w:r>
      <w:r w:rsidR="00A86C0F">
        <w:t xml:space="preserve"> of Water + 1 drop HCl</w:t>
      </w:r>
      <w:r w:rsidR="00A86C0F">
        <w:tab/>
      </w:r>
      <w:r w:rsidR="00A86C0F">
        <w:tab/>
        <w:t>___________________</w:t>
      </w:r>
      <w:r w:rsidR="003E5BCA">
        <w:tab/>
        <w:t>Beaker 4</w:t>
      </w:r>
    </w:p>
    <w:p w:rsidR="003E5BCA" w:rsidRDefault="003E5BCA" w:rsidP="00A86C0F">
      <w:pPr>
        <w:pStyle w:val="ListParagraph"/>
        <w:ind w:left="1080"/>
      </w:pPr>
    </w:p>
    <w:p w:rsidR="00A86C0F" w:rsidRDefault="003E5BCA" w:rsidP="00A86C0F">
      <w:pPr>
        <w:pStyle w:val="ListParagraph"/>
        <w:ind w:left="1080"/>
      </w:pPr>
      <w:r>
        <w:t>pH of Water + 1 drop NaOH</w:t>
      </w:r>
      <w:r>
        <w:tab/>
        <w:t>___________________</w:t>
      </w:r>
      <w:r>
        <w:tab/>
        <w:t>Beaker 5</w:t>
      </w:r>
      <w:r w:rsidR="000D78A0">
        <w:tab/>
      </w:r>
    </w:p>
    <w:p w:rsidR="00A86C0F" w:rsidRDefault="00A86C0F" w:rsidP="00A86C0F">
      <w:pPr>
        <w:pStyle w:val="ListParagraph"/>
        <w:ind w:left="1080"/>
      </w:pPr>
    </w:p>
    <w:p w:rsidR="00A86C0F" w:rsidRDefault="00A86C0F" w:rsidP="00A86C0F">
      <w:pPr>
        <w:pStyle w:val="ListParagraph"/>
        <w:ind w:left="1080"/>
      </w:pPr>
      <w:r>
        <w:t>pH of Buffer</w:t>
      </w:r>
      <w:r>
        <w:tab/>
      </w:r>
      <w:r>
        <w:tab/>
      </w:r>
      <w:r>
        <w:tab/>
        <w:t>___________________</w:t>
      </w:r>
      <w:r w:rsidR="003E5BCA">
        <w:tab/>
        <w:t>Beaker 1</w:t>
      </w:r>
    </w:p>
    <w:p w:rsidR="00A86C0F" w:rsidRDefault="00A86C0F" w:rsidP="00A86C0F">
      <w:pPr>
        <w:pStyle w:val="ListParagraph"/>
        <w:ind w:left="1080"/>
      </w:pPr>
    </w:p>
    <w:p w:rsidR="00A86C0F" w:rsidRDefault="00A86C0F" w:rsidP="00A86C0F">
      <w:pPr>
        <w:pStyle w:val="ListParagraph"/>
        <w:ind w:left="1080"/>
      </w:pPr>
      <w:r>
        <w:t>pH of Buffer + 1 drop HCl</w:t>
      </w:r>
      <w:r>
        <w:tab/>
      </w:r>
      <w:r>
        <w:tab/>
        <w:t>__________________</w:t>
      </w:r>
      <w:r w:rsidR="000D78A0">
        <w:t>_</w:t>
      </w:r>
      <w:r w:rsidR="003E5BCA">
        <w:tab/>
        <w:t>Beaker 1</w:t>
      </w:r>
    </w:p>
    <w:p w:rsidR="00A86C0F" w:rsidRDefault="00A86C0F" w:rsidP="00A86C0F">
      <w:pPr>
        <w:pStyle w:val="ListParagraph"/>
        <w:ind w:left="1080"/>
      </w:pPr>
    </w:p>
    <w:p w:rsidR="00A86C0F" w:rsidRDefault="00A86C0F" w:rsidP="00A86C0F">
      <w:pPr>
        <w:pStyle w:val="ListParagraph"/>
        <w:ind w:left="1080"/>
      </w:pPr>
      <w:r>
        <w:t xml:space="preserve">pH of Buffer + 3 </w:t>
      </w:r>
      <w:r w:rsidR="000D78A0">
        <w:t>drops HCl</w:t>
      </w:r>
      <w:r w:rsidR="000D78A0">
        <w:tab/>
        <w:t>___________________</w:t>
      </w:r>
      <w:r w:rsidR="003E5BCA">
        <w:tab/>
        <w:t>Beaker 1</w:t>
      </w:r>
    </w:p>
    <w:p w:rsidR="000D78A0" w:rsidRDefault="000D78A0" w:rsidP="00A86C0F">
      <w:pPr>
        <w:pStyle w:val="ListParagraph"/>
        <w:ind w:left="1080"/>
      </w:pPr>
    </w:p>
    <w:p w:rsidR="000D78A0" w:rsidRDefault="000D78A0" w:rsidP="00A86C0F">
      <w:pPr>
        <w:pStyle w:val="ListParagraph"/>
        <w:ind w:left="1080"/>
      </w:pPr>
      <w:r>
        <w:t>pH of Buffer + 1 drop NaOH</w:t>
      </w:r>
      <w:r>
        <w:tab/>
        <w:t>___________________</w:t>
      </w:r>
      <w:r w:rsidR="003E5BCA">
        <w:tab/>
        <w:t>Beaker 2</w:t>
      </w:r>
      <w:r w:rsidR="003E5BCA">
        <w:tab/>
      </w:r>
    </w:p>
    <w:p w:rsidR="000D78A0" w:rsidRDefault="000D78A0" w:rsidP="00A86C0F">
      <w:pPr>
        <w:pStyle w:val="ListParagraph"/>
        <w:ind w:left="1080"/>
      </w:pPr>
    </w:p>
    <w:p w:rsidR="000D78A0" w:rsidRDefault="003E5BCA" w:rsidP="00A86C0F">
      <w:pPr>
        <w:pStyle w:val="ListParagraph"/>
        <w:ind w:left="1080"/>
      </w:pPr>
      <w:r>
        <w:t>pH of Buffer + 3 drops NaOH</w:t>
      </w:r>
      <w:r w:rsidR="000D78A0">
        <w:tab/>
        <w:t>___________________</w:t>
      </w:r>
      <w:r>
        <w:tab/>
        <w:t>Beaker 2</w:t>
      </w:r>
    </w:p>
    <w:p w:rsidR="003E5BCA" w:rsidRDefault="003E5BCA" w:rsidP="00A86C0F">
      <w:pPr>
        <w:pStyle w:val="ListParagraph"/>
        <w:ind w:left="1080"/>
      </w:pPr>
    </w:p>
    <w:p w:rsidR="003E5BCA" w:rsidRDefault="003E5BCA" w:rsidP="003E5BCA">
      <w:pPr>
        <w:spacing w:after="200" w:line="276" w:lineRule="auto"/>
      </w:pPr>
      <w:r>
        <w:t>Does your data support the statement that buffers help to stabilize the pH of solutions? Explain.</w:t>
      </w:r>
    </w:p>
    <w:p w:rsidR="00FF7533" w:rsidRPr="001665AD" w:rsidRDefault="00FF7533" w:rsidP="001665AD">
      <w:pPr>
        <w:spacing w:after="200" w:line="276" w:lineRule="auto"/>
        <w:rPr>
          <w:sz w:val="28"/>
          <w:szCs w:val="28"/>
        </w:rPr>
      </w:pPr>
      <w:r w:rsidRPr="001665AD">
        <w:rPr>
          <w:b/>
          <w:sz w:val="28"/>
          <w:szCs w:val="28"/>
        </w:rPr>
        <w:lastRenderedPageBreak/>
        <w:t>The Effect of Exercise on the Rate of CO</w:t>
      </w:r>
      <w:r w:rsidRPr="001665AD">
        <w:rPr>
          <w:b/>
          <w:sz w:val="28"/>
          <w:szCs w:val="28"/>
          <w:vertAlign w:val="subscript"/>
        </w:rPr>
        <w:t>2</w:t>
      </w:r>
      <w:r w:rsidRPr="001665AD">
        <w:rPr>
          <w:b/>
          <w:sz w:val="28"/>
          <w:szCs w:val="28"/>
        </w:rPr>
        <w:t xml:space="preserve"> Production</w:t>
      </w:r>
    </w:p>
    <w:p w:rsidR="00FF7533" w:rsidRDefault="00FF7533" w:rsidP="00FF7533">
      <w:r>
        <w:t>Increased muscle metabolism during exercise results in an increase in CO</w:t>
      </w:r>
      <w:r>
        <w:rPr>
          <w:vertAlign w:val="subscript"/>
        </w:rPr>
        <w:t>2</w:t>
      </w:r>
      <w:r>
        <w:t xml:space="preserve"> production.  </w:t>
      </w:r>
      <w:r w:rsidR="00A86C0F">
        <w:t>Nevertheless, the CO</w:t>
      </w:r>
      <w:r w:rsidR="00A86C0F">
        <w:rPr>
          <w:vertAlign w:val="subscript"/>
        </w:rPr>
        <w:t>2</w:t>
      </w:r>
      <w:r w:rsidR="00A86C0F">
        <w:t xml:space="preserve"> levels and pH of arterial blood do not normally change during exercise.  This is because the increased rate of CO</w:t>
      </w:r>
      <w:r w:rsidR="00A86C0F">
        <w:rPr>
          <w:vertAlign w:val="subscript"/>
        </w:rPr>
        <w:t>2</w:t>
      </w:r>
      <w:r w:rsidR="00A86C0F">
        <w:t xml:space="preserve"> production is matched by an increased rate of CO</w:t>
      </w:r>
      <w:r w:rsidR="00A86C0F">
        <w:rPr>
          <w:vertAlign w:val="subscript"/>
        </w:rPr>
        <w:t>2</w:t>
      </w:r>
      <w:r w:rsidR="00A86C0F">
        <w:t xml:space="preserve"> elimination through ventilation.  The mechanisms responsible for exercise </w:t>
      </w:r>
      <w:r w:rsidR="0096580E">
        <w:t>hyperpnoea</w:t>
      </w:r>
      <w:r w:rsidR="00A86C0F">
        <w:t xml:space="preserve"> (increased breathing) are complex and incompletely understood.</w:t>
      </w:r>
    </w:p>
    <w:p w:rsidR="00A86C0F" w:rsidRDefault="00A86C0F" w:rsidP="00FF7533"/>
    <w:tbl>
      <w:tblPr>
        <w:tblStyle w:val="TableGrid"/>
        <w:tblW w:w="10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04"/>
        <w:gridCol w:w="1670"/>
        <w:gridCol w:w="1497"/>
        <w:gridCol w:w="1411"/>
        <w:gridCol w:w="1064"/>
        <w:gridCol w:w="3052"/>
      </w:tblGrid>
      <w:tr w:rsidR="00A86C0F" w:rsidTr="00CD5562">
        <w:tc>
          <w:tcPr>
            <w:tcW w:w="10098" w:type="dxa"/>
            <w:gridSpan w:val="6"/>
            <w:tcBorders>
              <w:top w:val="single" w:sz="4" w:space="0" w:color="auto"/>
              <w:bottom w:val="single" w:sz="4" w:space="0" w:color="auto"/>
            </w:tcBorders>
          </w:tcPr>
          <w:p w:rsidR="00A86C0F" w:rsidRPr="008A6FA8" w:rsidRDefault="00A86C0F" w:rsidP="00CD5562">
            <w:pPr>
              <w:rPr>
                <w:b/>
              </w:rPr>
            </w:pPr>
            <w:r w:rsidRPr="008A6FA8">
              <w:rPr>
                <w:b/>
              </w:rPr>
              <w:t>Table 2:</w:t>
            </w:r>
            <w:r>
              <w:rPr>
                <w:b/>
              </w:rPr>
              <w:t xml:space="preserve">         </w:t>
            </w:r>
            <w:r w:rsidRPr="008A6FA8">
              <w:rPr>
                <w:b/>
              </w:rPr>
              <w:t xml:space="preserve"> The Effect of Respiration on Blood pH</w:t>
            </w:r>
          </w:p>
        </w:tc>
      </w:tr>
      <w:tr w:rsidR="00A86C0F" w:rsidTr="00CD5562">
        <w:tc>
          <w:tcPr>
            <w:tcW w:w="1368" w:type="dxa"/>
            <w:tcBorders>
              <w:top w:val="single" w:sz="4" w:space="0" w:color="auto"/>
              <w:bottom w:val="single" w:sz="4" w:space="0" w:color="auto"/>
            </w:tcBorders>
          </w:tcPr>
          <w:p w:rsidR="00A86C0F" w:rsidRPr="008A6FA8" w:rsidRDefault="00A86C0F" w:rsidP="00CD5562">
            <w:r>
              <w:t>P</w:t>
            </w:r>
            <w:r>
              <w:rPr>
                <w:vertAlign w:val="subscript"/>
              </w:rPr>
              <w:t>CO2</w:t>
            </w:r>
            <w:r>
              <w:t>(mmHg)</w:t>
            </w:r>
          </w:p>
        </w:tc>
        <w:tc>
          <w:tcPr>
            <w:tcW w:w="1539" w:type="dxa"/>
            <w:tcBorders>
              <w:top w:val="single" w:sz="4" w:space="0" w:color="auto"/>
              <w:bottom w:val="single" w:sz="4" w:space="0" w:color="auto"/>
            </w:tcBorders>
          </w:tcPr>
          <w:p w:rsidR="00A86C0F" w:rsidRPr="008A6FA8" w:rsidRDefault="00A86C0F" w:rsidP="00CD5562">
            <w:pPr>
              <w:rPr>
                <w:vertAlign w:val="superscript"/>
              </w:rPr>
            </w:pPr>
            <w:r>
              <w:t>H</w:t>
            </w:r>
            <w:r>
              <w:rPr>
                <w:vertAlign w:val="subscript"/>
              </w:rPr>
              <w:t>2</w:t>
            </w:r>
            <w:r>
              <w:t>CO</w:t>
            </w:r>
            <w:r>
              <w:rPr>
                <w:vertAlign w:val="subscript"/>
              </w:rPr>
              <w:t>3</w:t>
            </w:r>
            <w:r>
              <w:t>(mEq/L)</w:t>
            </w:r>
            <w:r>
              <w:rPr>
                <w:vertAlign w:val="superscript"/>
              </w:rPr>
              <w:t>1</w:t>
            </w:r>
          </w:p>
        </w:tc>
        <w:tc>
          <w:tcPr>
            <w:tcW w:w="1521" w:type="dxa"/>
            <w:tcBorders>
              <w:top w:val="single" w:sz="4" w:space="0" w:color="auto"/>
              <w:bottom w:val="single" w:sz="4" w:space="0" w:color="auto"/>
            </w:tcBorders>
          </w:tcPr>
          <w:p w:rsidR="00A86C0F" w:rsidRPr="008A6FA8" w:rsidRDefault="00A86C0F" w:rsidP="00CD5562">
            <w:r>
              <w:t>HCO</w:t>
            </w:r>
            <w:r>
              <w:rPr>
                <w:vertAlign w:val="subscript"/>
              </w:rPr>
              <w:t>3</w:t>
            </w:r>
            <w:r>
              <w:rPr>
                <w:vertAlign w:val="superscript"/>
              </w:rPr>
              <w:t>-</w:t>
            </w:r>
            <w:r>
              <w:t>(mEq/L)</w:t>
            </w:r>
            <w:r>
              <w:rPr>
                <w:vertAlign w:val="superscript"/>
              </w:rPr>
              <w:t>1</w:t>
            </w:r>
          </w:p>
        </w:tc>
        <w:tc>
          <w:tcPr>
            <w:tcW w:w="1440" w:type="dxa"/>
            <w:tcBorders>
              <w:top w:val="single" w:sz="4" w:space="0" w:color="auto"/>
              <w:bottom w:val="single" w:sz="4" w:space="0" w:color="auto"/>
            </w:tcBorders>
          </w:tcPr>
          <w:p w:rsidR="00A86C0F" w:rsidRPr="008A6FA8" w:rsidRDefault="00A86C0F" w:rsidP="00CD5562">
            <w:pPr>
              <w:rPr>
                <w:vertAlign w:val="subscript"/>
              </w:rPr>
            </w:pPr>
            <w:r>
              <w:t>HCO</w:t>
            </w:r>
            <w:r>
              <w:rPr>
                <w:vertAlign w:val="subscript"/>
              </w:rPr>
              <w:t>3</w:t>
            </w:r>
            <w:r>
              <w:rPr>
                <w:vertAlign w:val="superscript"/>
              </w:rPr>
              <w:t>-</w:t>
            </w:r>
            <w:r>
              <w:t>/H</w:t>
            </w:r>
            <w:r>
              <w:rPr>
                <w:vertAlign w:val="subscript"/>
              </w:rPr>
              <w:t>2</w:t>
            </w:r>
            <w:r>
              <w:t>CO</w:t>
            </w:r>
            <w:r>
              <w:rPr>
                <w:vertAlign w:val="subscript"/>
              </w:rPr>
              <w:t>3</w:t>
            </w:r>
          </w:p>
        </w:tc>
        <w:tc>
          <w:tcPr>
            <w:tcW w:w="1080" w:type="dxa"/>
            <w:tcBorders>
              <w:top w:val="single" w:sz="4" w:space="0" w:color="auto"/>
              <w:bottom w:val="single" w:sz="4" w:space="0" w:color="auto"/>
            </w:tcBorders>
          </w:tcPr>
          <w:p w:rsidR="00A86C0F" w:rsidRDefault="00A86C0F" w:rsidP="00CD5562">
            <w:r>
              <w:t>Blood pH</w:t>
            </w:r>
          </w:p>
        </w:tc>
        <w:tc>
          <w:tcPr>
            <w:tcW w:w="3150" w:type="dxa"/>
            <w:tcBorders>
              <w:top w:val="single" w:sz="4" w:space="0" w:color="auto"/>
              <w:bottom w:val="single" w:sz="4" w:space="0" w:color="auto"/>
            </w:tcBorders>
          </w:tcPr>
          <w:p w:rsidR="00A86C0F" w:rsidRDefault="00A86C0F" w:rsidP="00CD5562">
            <w:r>
              <w:t>Condition</w:t>
            </w:r>
          </w:p>
        </w:tc>
      </w:tr>
      <w:tr w:rsidR="00A86C0F" w:rsidTr="00CD5562">
        <w:tc>
          <w:tcPr>
            <w:tcW w:w="1368" w:type="dxa"/>
            <w:tcBorders>
              <w:top w:val="single" w:sz="4" w:space="0" w:color="auto"/>
            </w:tcBorders>
          </w:tcPr>
          <w:p w:rsidR="00A86C0F" w:rsidRDefault="00A86C0F" w:rsidP="00CD5562">
            <w:pPr>
              <w:jc w:val="center"/>
            </w:pPr>
            <w:r>
              <w:t>20</w:t>
            </w:r>
          </w:p>
        </w:tc>
        <w:tc>
          <w:tcPr>
            <w:tcW w:w="1539" w:type="dxa"/>
            <w:tcBorders>
              <w:top w:val="single" w:sz="4" w:space="0" w:color="auto"/>
            </w:tcBorders>
          </w:tcPr>
          <w:p w:rsidR="00A86C0F" w:rsidRDefault="00A86C0F" w:rsidP="00CD5562">
            <w:pPr>
              <w:jc w:val="center"/>
            </w:pPr>
            <w:r>
              <w:t>0.6</w:t>
            </w:r>
          </w:p>
        </w:tc>
        <w:tc>
          <w:tcPr>
            <w:tcW w:w="1521" w:type="dxa"/>
            <w:tcBorders>
              <w:top w:val="single" w:sz="4" w:space="0" w:color="auto"/>
            </w:tcBorders>
          </w:tcPr>
          <w:p w:rsidR="00A86C0F" w:rsidRDefault="00A86C0F" w:rsidP="00CD5562">
            <w:pPr>
              <w:jc w:val="center"/>
            </w:pPr>
            <w:r>
              <w:t>24</w:t>
            </w:r>
          </w:p>
        </w:tc>
        <w:tc>
          <w:tcPr>
            <w:tcW w:w="1440" w:type="dxa"/>
            <w:tcBorders>
              <w:top w:val="single" w:sz="4" w:space="0" w:color="auto"/>
            </w:tcBorders>
          </w:tcPr>
          <w:p w:rsidR="00A86C0F" w:rsidRDefault="00A86C0F" w:rsidP="00CD5562">
            <w:pPr>
              <w:jc w:val="center"/>
            </w:pPr>
            <w:r>
              <w:t>40/1</w:t>
            </w:r>
          </w:p>
        </w:tc>
        <w:tc>
          <w:tcPr>
            <w:tcW w:w="1080" w:type="dxa"/>
            <w:tcBorders>
              <w:top w:val="single" w:sz="4" w:space="0" w:color="auto"/>
            </w:tcBorders>
          </w:tcPr>
          <w:p w:rsidR="00A86C0F" w:rsidRDefault="00A86C0F" w:rsidP="00CD5562">
            <w:pPr>
              <w:jc w:val="center"/>
            </w:pPr>
            <w:r>
              <w:t>7.70</w:t>
            </w:r>
          </w:p>
        </w:tc>
        <w:tc>
          <w:tcPr>
            <w:tcW w:w="3150" w:type="dxa"/>
            <w:tcBorders>
              <w:top w:val="single" w:sz="4" w:space="0" w:color="auto"/>
            </w:tcBorders>
          </w:tcPr>
          <w:p w:rsidR="00A86C0F" w:rsidRDefault="00A86C0F" w:rsidP="00CD5562">
            <w:r>
              <w:t>Respiratory alkalosis</w:t>
            </w:r>
          </w:p>
        </w:tc>
      </w:tr>
      <w:tr w:rsidR="00A86C0F" w:rsidTr="00CD5562">
        <w:tc>
          <w:tcPr>
            <w:tcW w:w="1368" w:type="dxa"/>
          </w:tcPr>
          <w:p w:rsidR="00A86C0F" w:rsidRDefault="00A86C0F" w:rsidP="00CD5562">
            <w:pPr>
              <w:jc w:val="center"/>
            </w:pPr>
            <w:r>
              <w:t>30</w:t>
            </w:r>
          </w:p>
        </w:tc>
        <w:tc>
          <w:tcPr>
            <w:tcW w:w="1539" w:type="dxa"/>
          </w:tcPr>
          <w:p w:rsidR="00A86C0F" w:rsidRDefault="00A86C0F" w:rsidP="00CD5562">
            <w:pPr>
              <w:jc w:val="center"/>
            </w:pPr>
            <w:r>
              <w:t>0.9</w:t>
            </w:r>
          </w:p>
        </w:tc>
        <w:tc>
          <w:tcPr>
            <w:tcW w:w="1521" w:type="dxa"/>
          </w:tcPr>
          <w:p w:rsidR="00A86C0F" w:rsidRDefault="00A86C0F" w:rsidP="00CD5562">
            <w:pPr>
              <w:jc w:val="center"/>
            </w:pPr>
            <w:r>
              <w:t>24</w:t>
            </w:r>
          </w:p>
        </w:tc>
        <w:tc>
          <w:tcPr>
            <w:tcW w:w="1440" w:type="dxa"/>
          </w:tcPr>
          <w:p w:rsidR="00A86C0F" w:rsidRDefault="00A86C0F" w:rsidP="00CD5562">
            <w:pPr>
              <w:jc w:val="center"/>
            </w:pPr>
            <w:r>
              <w:t>26.7/1</w:t>
            </w:r>
          </w:p>
        </w:tc>
        <w:tc>
          <w:tcPr>
            <w:tcW w:w="1080" w:type="dxa"/>
          </w:tcPr>
          <w:p w:rsidR="00A86C0F" w:rsidRDefault="00A86C0F" w:rsidP="00CD5562">
            <w:pPr>
              <w:jc w:val="center"/>
            </w:pPr>
            <w:r>
              <w:t>7.53</w:t>
            </w:r>
          </w:p>
        </w:tc>
        <w:tc>
          <w:tcPr>
            <w:tcW w:w="3150" w:type="dxa"/>
          </w:tcPr>
          <w:p w:rsidR="00A86C0F" w:rsidRDefault="00A86C0F" w:rsidP="00CD5562">
            <w:r>
              <w:t>Respiratory alkalosis</w:t>
            </w:r>
          </w:p>
        </w:tc>
      </w:tr>
      <w:tr w:rsidR="00A86C0F" w:rsidTr="00CD5562">
        <w:tc>
          <w:tcPr>
            <w:tcW w:w="1368" w:type="dxa"/>
          </w:tcPr>
          <w:p w:rsidR="00A86C0F" w:rsidRDefault="00A86C0F" w:rsidP="00CD5562">
            <w:pPr>
              <w:jc w:val="center"/>
            </w:pPr>
            <w:r>
              <w:t>40</w:t>
            </w:r>
          </w:p>
        </w:tc>
        <w:tc>
          <w:tcPr>
            <w:tcW w:w="1539" w:type="dxa"/>
          </w:tcPr>
          <w:p w:rsidR="00A86C0F" w:rsidRDefault="00A86C0F" w:rsidP="00CD5562">
            <w:pPr>
              <w:jc w:val="center"/>
            </w:pPr>
            <w:r>
              <w:t>1.2</w:t>
            </w:r>
          </w:p>
        </w:tc>
        <w:tc>
          <w:tcPr>
            <w:tcW w:w="1521" w:type="dxa"/>
          </w:tcPr>
          <w:p w:rsidR="00A86C0F" w:rsidRDefault="00A86C0F" w:rsidP="00CD5562">
            <w:pPr>
              <w:jc w:val="center"/>
            </w:pPr>
            <w:r>
              <w:t>24</w:t>
            </w:r>
          </w:p>
        </w:tc>
        <w:tc>
          <w:tcPr>
            <w:tcW w:w="1440" w:type="dxa"/>
          </w:tcPr>
          <w:p w:rsidR="00A86C0F" w:rsidRDefault="00A86C0F" w:rsidP="00CD5562">
            <w:pPr>
              <w:jc w:val="center"/>
            </w:pPr>
            <w:r>
              <w:t>20/1</w:t>
            </w:r>
          </w:p>
        </w:tc>
        <w:tc>
          <w:tcPr>
            <w:tcW w:w="1080" w:type="dxa"/>
          </w:tcPr>
          <w:p w:rsidR="00A86C0F" w:rsidRDefault="00A86C0F" w:rsidP="00CD5562">
            <w:pPr>
              <w:jc w:val="center"/>
            </w:pPr>
            <w:r>
              <w:t>7.40</w:t>
            </w:r>
          </w:p>
        </w:tc>
        <w:tc>
          <w:tcPr>
            <w:tcW w:w="3150" w:type="dxa"/>
          </w:tcPr>
          <w:p w:rsidR="00A86C0F" w:rsidRDefault="00A86C0F" w:rsidP="00CD5562">
            <w:r>
              <w:t>Normal</w:t>
            </w:r>
          </w:p>
        </w:tc>
      </w:tr>
      <w:tr w:rsidR="00A86C0F" w:rsidTr="00CD5562">
        <w:tc>
          <w:tcPr>
            <w:tcW w:w="1368" w:type="dxa"/>
          </w:tcPr>
          <w:p w:rsidR="00A86C0F" w:rsidRDefault="00A86C0F" w:rsidP="00CD5562">
            <w:pPr>
              <w:jc w:val="center"/>
            </w:pPr>
            <w:r>
              <w:t>50</w:t>
            </w:r>
          </w:p>
        </w:tc>
        <w:tc>
          <w:tcPr>
            <w:tcW w:w="1539" w:type="dxa"/>
          </w:tcPr>
          <w:p w:rsidR="00A86C0F" w:rsidRDefault="00A86C0F" w:rsidP="00CD5562">
            <w:pPr>
              <w:jc w:val="center"/>
            </w:pPr>
            <w:r>
              <w:t>1.5</w:t>
            </w:r>
          </w:p>
        </w:tc>
        <w:tc>
          <w:tcPr>
            <w:tcW w:w="1521" w:type="dxa"/>
          </w:tcPr>
          <w:p w:rsidR="00A86C0F" w:rsidRDefault="00A86C0F" w:rsidP="00CD5562">
            <w:pPr>
              <w:jc w:val="center"/>
            </w:pPr>
            <w:r>
              <w:t>24</w:t>
            </w:r>
          </w:p>
        </w:tc>
        <w:tc>
          <w:tcPr>
            <w:tcW w:w="1440" w:type="dxa"/>
          </w:tcPr>
          <w:p w:rsidR="00A86C0F" w:rsidRDefault="00A86C0F" w:rsidP="00CD5562">
            <w:pPr>
              <w:jc w:val="center"/>
            </w:pPr>
            <w:r>
              <w:t>16/1</w:t>
            </w:r>
          </w:p>
        </w:tc>
        <w:tc>
          <w:tcPr>
            <w:tcW w:w="1080" w:type="dxa"/>
          </w:tcPr>
          <w:p w:rsidR="00A86C0F" w:rsidRDefault="00A86C0F" w:rsidP="00CD5562">
            <w:pPr>
              <w:jc w:val="center"/>
            </w:pPr>
            <w:r>
              <w:t>7.30</w:t>
            </w:r>
          </w:p>
        </w:tc>
        <w:tc>
          <w:tcPr>
            <w:tcW w:w="3150" w:type="dxa"/>
          </w:tcPr>
          <w:p w:rsidR="00A86C0F" w:rsidRDefault="00A86C0F" w:rsidP="00CD5562">
            <w:r>
              <w:t>Respiratory acidosis</w:t>
            </w:r>
          </w:p>
        </w:tc>
      </w:tr>
      <w:tr w:rsidR="00A86C0F" w:rsidTr="00CD5562">
        <w:tc>
          <w:tcPr>
            <w:tcW w:w="1368" w:type="dxa"/>
          </w:tcPr>
          <w:p w:rsidR="00A86C0F" w:rsidRDefault="00A86C0F" w:rsidP="00CD5562">
            <w:pPr>
              <w:jc w:val="center"/>
            </w:pPr>
            <w:r>
              <w:t>60</w:t>
            </w:r>
          </w:p>
        </w:tc>
        <w:tc>
          <w:tcPr>
            <w:tcW w:w="1539" w:type="dxa"/>
          </w:tcPr>
          <w:p w:rsidR="00A86C0F" w:rsidRDefault="00A86C0F" w:rsidP="00CD5562">
            <w:pPr>
              <w:jc w:val="center"/>
            </w:pPr>
            <w:r>
              <w:t>1.8</w:t>
            </w:r>
          </w:p>
        </w:tc>
        <w:tc>
          <w:tcPr>
            <w:tcW w:w="1521" w:type="dxa"/>
          </w:tcPr>
          <w:p w:rsidR="00A86C0F" w:rsidRDefault="00A86C0F" w:rsidP="00CD5562">
            <w:pPr>
              <w:jc w:val="center"/>
            </w:pPr>
            <w:r>
              <w:t>24</w:t>
            </w:r>
          </w:p>
        </w:tc>
        <w:tc>
          <w:tcPr>
            <w:tcW w:w="1440" w:type="dxa"/>
          </w:tcPr>
          <w:p w:rsidR="00A86C0F" w:rsidRDefault="00A86C0F" w:rsidP="00CD5562">
            <w:pPr>
              <w:jc w:val="center"/>
            </w:pPr>
            <w:r>
              <w:t>13.3/1</w:t>
            </w:r>
          </w:p>
        </w:tc>
        <w:tc>
          <w:tcPr>
            <w:tcW w:w="1080" w:type="dxa"/>
          </w:tcPr>
          <w:p w:rsidR="00A86C0F" w:rsidRDefault="00A86C0F" w:rsidP="00CD5562">
            <w:pPr>
              <w:jc w:val="center"/>
            </w:pPr>
            <w:r>
              <w:t>7.22</w:t>
            </w:r>
          </w:p>
        </w:tc>
        <w:tc>
          <w:tcPr>
            <w:tcW w:w="3150" w:type="dxa"/>
          </w:tcPr>
          <w:p w:rsidR="00A86C0F" w:rsidRDefault="00A86C0F" w:rsidP="00CD5562">
            <w:r>
              <w:t>Respiratory acidosis</w:t>
            </w:r>
          </w:p>
        </w:tc>
      </w:tr>
    </w:tbl>
    <w:p w:rsidR="00A86C0F" w:rsidRDefault="00A86C0F" w:rsidP="00FF7533"/>
    <w:p w:rsidR="003E5BCA" w:rsidRDefault="003E5BCA" w:rsidP="00FF7533">
      <w:r>
        <w:t>Procedure</w:t>
      </w:r>
    </w:p>
    <w:p w:rsidR="003E5BCA" w:rsidRDefault="003E5BCA" w:rsidP="00FF7533"/>
    <w:p w:rsidR="003E5BCA" w:rsidRDefault="003E5BCA" w:rsidP="003E5BCA">
      <w:pPr>
        <w:pStyle w:val="ListParagraph"/>
        <w:numPr>
          <w:ilvl w:val="0"/>
          <w:numId w:val="5"/>
        </w:numPr>
      </w:pPr>
      <w:r>
        <w:t xml:space="preserve">Fill a beaker with 200 ml of distilled water, and add 5.0 ml of 0.1M NaOH and a few drops of phenolphthalein indicator.  This indicator is pink in alkaline solutions and clear in neutral or acidic solutions.  Divide this solution </w:t>
      </w:r>
      <w:r w:rsidR="001665AD">
        <w:t>into two beakers.</w:t>
      </w:r>
    </w:p>
    <w:p w:rsidR="001665AD" w:rsidRDefault="001665AD" w:rsidP="003E5BCA">
      <w:pPr>
        <w:pStyle w:val="ListParagraph"/>
        <w:numPr>
          <w:ilvl w:val="0"/>
          <w:numId w:val="5"/>
        </w:numPr>
      </w:pPr>
      <w:r>
        <w:t>While sitting quietly, exhale only through a straw into the solution in the first beaker.  Note the time it takes to turn the solution from pink to clear, and record this time in your laboratory report.</w:t>
      </w:r>
    </w:p>
    <w:p w:rsidR="001665AD" w:rsidRDefault="001665AD" w:rsidP="003E5BCA">
      <w:pPr>
        <w:pStyle w:val="ListParagraph"/>
        <w:numPr>
          <w:ilvl w:val="0"/>
          <w:numId w:val="5"/>
        </w:numPr>
      </w:pPr>
      <w:r>
        <w:t>Exercise vigorously for 2 to 5 minutes by running up and down stairs or by doing jumping jacks.  Exhale through a straw into the second beaker.  Note the time it takes to clear the pink solution and record this time in your laboratory report.</w:t>
      </w:r>
    </w:p>
    <w:p w:rsidR="001665AD" w:rsidRDefault="001665AD" w:rsidP="001665AD"/>
    <w:p w:rsidR="001665AD" w:rsidRDefault="001665AD" w:rsidP="001665AD">
      <w:r>
        <w:t>Enter your data in the spaces below:</w:t>
      </w:r>
    </w:p>
    <w:p w:rsidR="001665AD" w:rsidRDefault="001665AD" w:rsidP="001665AD"/>
    <w:p w:rsidR="001665AD" w:rsidRDefault="001665AD" w:rsidP="001665AD">
      <w:r>
        <w:t>Time for color change at rest:</w:t>
      </w:r>
      <w:r>
        <w:tab/>
      </w:r>
      <w:r>
        <w:tab/>
        <w:t>_____________________________</w:t>
      </w:r>
    </w:p>
    <w:p w:rsidR="001665AD" w:rsidRDefault="001665AD" w:rsidP="001665AD"/>
    <w:p w:rsidR="001665AD" w:rsidRDefault="001665AD" w:rsidP="001665AD">
      <w:r>
        <w:t>Time for color change after exercise:</w:t>
      </w:r>
      <w:r>
        <w:tab/>
        <w:t>_____________________________</w:t>
      </w:r>
    </w:p>
    <w:p w:rsidR="001665AD" w:rsidRDefault="001665AD" w:rsidP="001665AD"/>
    <w:p w:rsidR="001665AD" w:rsidRDefault="001665AD" w:rsidP="001665AD">
      <w:r>
        <w:t>Explain your results in the space below:</w:t>
      </w:r>
    </w:p>
    <w:p w:rsidR="001665AD" w:rsidRDefault="001665AD">
      <w:pPr>
        <w:spacing w:after="200" w:line="276" w:lineRule="auto"/>
      </w:pPr>
      <w:r>
        <w:br w:type="page"/>
      </w:r>
    </w:p>
    <w:p w:rsidR="001665AD" w:rsidRPr="001665AD" w:rsidRDefault="001665AD" w:rsidP="001665AD">
      <w:pPr>
        <w:rPr>
          <w:b/>
        </w:rPr>
      </w:pPr>
      <w:r w:rsidRPr="001665AD">
        <w:rPr>
          <w:b/>
        </w:rPr>
        <w:lastRenderedPageBreak/>
        <w:t>Questions for Acid Base Exercise:</w:t>
      </w:r>
    </w:p>
    <w:p w:rsidR="001665AD" w:rsidRDefault="001665AD" w:rsidP="001665AD"/>
    <w:p w:rsidR="001665AD" w:rsidRDefault="001665AD" w:rsidP="001665AD">
      <w:pPr>
        <w:pStyle w:val="ListParagraph"/>
        <w:numPr>
          <w:ilvl w:val="0"/>
          <w:numId w:val="7"/>
        </w:numPr>
      </w:pPr>
      <w:r>
        <w:t>Define the following terms:</w:t>
      </w:r>
    </w:p>
    <w:p w:rsidR="001665AD" w:rsidRDefault="001665AD" w:rsidP="001665AD"/>
    <w:p w:rsidR="001665AD" w:rsidRDefault="001665AD" w:rsidP="001665AD">
      <w:pPr>
        <w:pStyle w:val="ListParagraph"/>
      </w:pPr>
      <w:r>
        <w:t>Acid</w:t>
      </w:r>
    </w:p>
    <w:p w:rsidR="001665AD" w:rsidRDefault="001665AD" w:rsidP="001665AD"/>
    <w:p w:rsidR="001665AD" w:rsidRDefault="001665AD" w:rsidP="001665AD"/>
    <w:p w:rsidR="001665AD" w:rsidRDefault="001665AD" w:rsidP="001665AD"/>
    <w:p w:rsidR="001665AD" w:rsidRDefault="001665AD" w:rsidP="001665AD">
      <w:pPr>
        <w:pStyle w:val="ListParagraph"/>
      </w:pPr>
      <w:r>
        <w:t>Base</w:t>
      </w:r>
    </w:p>
    <w:p w:rsidR="001665AD" w:rsidRDefault="001665AD" w:rsidP="001665AD"/>
    <w:p w:rsidR="001665AD" w:rsidRDefault="001665AD" w:rsidP="001665AD"/>
    <w:p w:rsidR="001665AD" w:rsidRDefault="001665AD" w:rsidP="001665AD"/>
    <w:p w:rsidR="001665AD" w:rsidRDefault="001665AD" w:rsidP="001665AD">
      <w:pPr>
        <w:pStyle w:val="ListParagraph"/>
      </w:pPr>
      <w:r>
        <w:t>Acidosis</w:t>
      </w:r>
    </w:p>
    <w:p w:rsidR="001665AD" w:rsidRDefault="001665AD" w:rsidP="001665AD"/>
    <w:p w:rsidR="001665AD" w:rsidRDefault="001665AD" w:rsidP="001665AD"/>
    <w:p w:rsidR="001665AD" w:rsidRDefault="001665AD" w:rsidP="001665AD"/>
    <w:p w:rsidR="001665AD" w:rsidRDefault="001665AD" w:rsidP="001665AD">
      <w:pPr>
        <w:pStyle w:val="ListParagraph"/>
      </w:pPr>
      <w:r>
        <w:t>Alkalosis</w:t>
      </w:r>
    </w:p>
    <w:p w:rsidR="001665AD" w:rsidRDefault="001665AD" w:rsidP="001665AD"/>
    <w:p w:rsidR="001665AD" w:rsidRDefault="001665AD" w:rsidP="001665AD"/>
    <w:p w:rsidR="001665AD" w:rsidRDefault="001665AD" w:rsidP="001665AD"/>
    <w:p w:rsidR="001665AD" w:rsidRDefault="001665AD" w:rsidP="001665AD">
      <w:pPr>
        <w:pStyle w:val="ListParagraph"/>
        <w:numPr>
          <w:ilvl w:val="0"/>
          <w:numId w:val="7"/>
        </w:numPr>
      </w:pPr>
      <w:r>
        <w:t>A solution with a H</w:t>
      </w:r>
      <w:r>
        <w:rPr>
          <w:vertAlign w:val="superscript"/>
        </w:rPr>
        <w:t>+</w:t>
      </w:r>
      <w:r>
        <w:t xml:space="preserve"> concentration of 10</w:t>
      </w:r>
      <w:r>
        <w:rPr>
          <w:vertAlign w:val="superscript"/>
        </w:rPr>
        <w:t>-9</w:t>
      </w:r>
      <w:r>
        <w:t xml:space="preserve"> molar has a pH of _____________; its OH</w:t>
      </w:r>
      <w:r>
        <w:rPr>
          <w:vertAlign w:val="superscript"/>
        </w:rPr>
        <w:t>-</w:t>
      </w:r>
      <w:r>
        <w:t>concentration is __________________.</w:t>
      </w:r>
    </w:p>
    <w:p w:rsidR="001665AD" w:rsidRDefault="001665AD" w:rsidP="001665AD"/>
    <w:p w:rsidR="001665AD" w:rsidRDefault="001665AD" w:rsidP="001665AD">
      <w:pPr>
        <w:pStyle w:val="ListParagraph"/>
        <w:numPr>
          <w:ilvl w:val="0"/>
          <w:numId w:val="7"/>
        </w:numPr>
      </w:pPr>
      <w:r>
        <w:t xml:space="preserve">Hypoventilation </w:t>
      </w:r>
      <w:r w:rsidR="005019F0">
        <w:t>produces respiratory ______________________, whereas hyperventilation produces respiratory______________________.</w:t>
      </w:r>
    </w:p>
    <w:p w:rsidR="005019F0" w:rsidRDefault="005019F0" w:rsidP="005019F0">
      <w:pPr>
        <w:pStyle w:val="ListParagraph"/>
      </w:pPr>
    </w:p>
    <w:p w:rsidR="005019F0" w:rsidRDefault="005019F0" w:rsidP="001665AD">
      <w:pPr>
        <w:pStyle w:val="ListParagraph"/>
        <w:numPr>
          <w:ilvl w:val="0"/>
          <w:numId w:val="7"/>
        </w:numPr>
      </w:pPr>
      <w:r>
        <w:t>Draw equations to show how hypoventilation affects the blood concentration of carbon dioxide, carbonic acid, H</w:t>
      </w:r>
      <w:r>
        <w:rPr>
          <w:vertAlign w:val="superscript"/>
        </w:rPr>
        <w:t>+</w:t>
      </w:r>
      <w:r>
        <w:t>, and bicarbonate.</w:t>
      </w: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Default="005019F0" w:rsidP="005019F0">
      <w:pPr>
        <w:pStyle w:val="ListParagraph"/>
      </w:pPr>
    </w:p>
    <w:p w:rsidR="005019F0" w:rsidRPr="00A86C0F" w:rsidRDefault="005019F0" w:rsidP="005019F0">
      <w:pPr>
        <w:pStyle w:val="ListParagraph"/>
        <w:numPr>
          <w:ilvl w:val="0"/>
          <w:numId w:val="7"/>
        </w:numPr>
      </w:pPr>
      <w:r>
        <w:t xml:space="preserve">Intravenous infusions of sodium bicarbonate are often given to acidotic </w:t>
      </w:r>
      <w:r w:rsidR="00361F19">
        <w:t>patients and relieve the strain of rapid breathing.  Write an equation and describe the reason why bicarbonate is helpful in this situation.</w:t>
      </w:r>
    </w:p>
    <w:sectPr w:rsidR="005019F0" w:rsidRPr="00A86C0F" w:rsidSect="00BA22C9">
      <w:footerReference w:type="default" r:id="rId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B5" w:rsidRDefault="00677EB5" w:rsidP="0076697B">
      <w:r>
        <w:separator/>
      </w:r>
    </w:p>
  </w:endnote>
  <w:endnote w:type="continuationSeparator" w:id="0">
    <w:p w:rsidR="00677EB5" w:rsidRDefault="00677EB5" w:rsidP="007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04891"/>
      <w:docPartObj>
        <w:docPartGallery w:val="Page Numbers (Bottom of Page)"/>
        <w:docPartUnique/>
      </w:docPartObj>
    </w:sdtPr>
    <w:sdtEndPr/>
    <w:sdtContent>
      <w:p w:rsidR="0076697B" w:rsidRDefault="00677EB5">
        <w:pPr>
          <w:pStyle w:val="Footer"/>
          <w:jc w:val="center"/>
        </w:pPr>
        <w:r>
          <w:fldChar w:fldCharType="begin"/>
        </w:r>
        <w:r>
          <w:instrText xml:space="preserve"> PAGE   \* MERGEFORMAT </w:instrText>
        </w:r>
        <w:r>
          <w:fldChar w:fldCharType="separate"/>
        </w:r>
        <w:r w:rsidR="00AB2B38">
          <w:rPr>
            <w:noProof/>
          </w:rPr>
          <w:t>5</w:t>
        </w:r>
        <w:r>
          <w:rPr>
            <w:noProof/>
          </w:rPr>
          <w:fldChar w:fldCharType="end"/>
        </w:r>
      </w:p>
    </w:sdtContent>
  </w:sdt>
  <w:p w:rsidR="0076697B" w:rsidRDefault="00766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B5" w:rsidRDefault="00677EB5" w:rsidP="0076697B">
      <w:r>
        <w:separator/>
      </w:r>
    </w:p>
  </w:footnote>
  <w:footnote w:type="continuationSeparator" w:id="0">
    <w:p w:rsidR="00677EB5" w:rsidRDefault="00677EB5" w:rsidP="0076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FE2"/>
    <w:multiLevelType w:val="hybridMultilevel"/>
    <w:tmpl w:val="5CBABFD8"/>
    <w:lvl w:ilvl="0" w:tplc="9AD0A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743139"/>
    <w:multiLevelType w:val="hybridMultilevel"/>
    <w:tmpl w:val="08D8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D6EA7"/>
    <w:multiLevelType w:val="hybridMultilevel"/>
    <w:tmpl w:val="622C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33AA4"/>
    <w:multiLevelType w:val="hybridMultilevel"/>
    <w:tmpl w:val="2224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F0020"/>
    <w:multiLevelType w:val="hybridMultilevel"/>
    <w:tmpl w:val="3298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2F43A1"/>
    <w:multiLevelType w:val="hybridMultilevel"/>
    <w:tmpl w:val="8A6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238D2"/>
    <w:multiLevelType w:val="hybridMultilevel"/>
    <w:tmpl w:val="DF40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5"/>
    <w:rsid w:val="000D78A0"/>
    <w:rsid w:val="000E76C5"/>
    <w:rsid w:val="001665AD"/>
    <w:rsid w:val="001B420F"/>
    <w:rsid w:val="00205FBF"/>
    <w:rsid w:val="00217A5D"/>
    <w:rsid w:val="00254575"/>
    <w:rsid w:val="002F7A3E"/>
    <w:rsid w:val="00361F19"/>
    <w:rsid w:val="003E5BCA"/>
    <w:rsid w:val="00447FD9"/>
    <w:rsid w:val="005019F0"/>
    <w:rsid w:val="00506D86"/>
    <w:rsid w:val="005B06C9"/>
    <w:rsid w:val="00677EB5"/>
    <w:rsid w:val="006C2AAD"/>
    <w:rsid w:val="00721751"/>
    <w:rsid w:val="0076697B"/>
    <w:rsid w:val="0081062D"/>
    <w:rsid w:val="008A6FA8"/>
    <w:rsid w:val="0096580E"/>
    <w:rsid w:val="009A6D6B"/>
    <w:rsid w:val="009D513E"/>
    <w:rsid w:val="00A86C0F"/>
    <w:rsid w:val="00AB2B38"/>
    <w:rsid w:val="00AC699E"/>
    <w:rsid w:val="00BA22C9"/>
    <w:rsid w:val="00D842AB"/>
    <w:rsid w:val="00EB7239"/>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C9"/>
    <w:pPr>
      <w:spacing w:after="0" w:line="240" w:lineRule="auto"/>
    </w:pPr>
    <w:rPr>
      <w:sz w:val="24"/>
      <w:szCs w:val="24"/>
    </w:rPr>
  </w:style>
  <w:style w:type="paragraph" w:styleId="Heading1">
    <w:name w:val="heading 1"/>
    <w:basedOn w:val="Normal"/>
    <w:next w:val="Normal"/>
    <w:link w:val="Heading1Char"/>
    <w:uiPriority w:val="9"/>
    <w:qFormat/>
    <w:rsid w:val="005B06C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B06C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B06C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B06C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B06C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B06C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B06C9"/>
    <w:pPr>
      <w:spacing w:before="240" w:after="60"/>
      <w:outlineLvl w:val="6"/>
    </w:pPr>
  </w:style>
  <w:style w:type="paragraph" w:styleId="Heading8">
    <w:name w:val="heading 8"/>
    <w:basedOn w:val="Normal"/>
    <w:next w:val="Normal"/>
    <w:link w:val="Heading8Char"/>
    <w:uiPriority w:val="9"/>
    <w:semiHidden/>
    <w:unhideWhenUsed/>
    <w:qFormat/>
    <w:rsid w:val="005B06C9"/>
    <w:pPr>
      <w:spacing w:before="240" w:after="60"/>
      <w:outlineLvl w:val="7"/>
    </w:pPr>
    <w:rPr>
      <w:i/>
      <w:iCs/>
    </w:rPr>
  </w:style>
  <w:style w:type="paragraph" w:styleId="Heading9">
    <w:name w:val="heading 9"/>
    <w:basedOn w:val="Normal"/>
    <w:next w:val="Normal"/>
    <w:link w:val="Heading9Char"/>
    <w:uiPriority w:val="9"/>
    <w:semiHidden/>
    <w:unhideWhenUsed/>
    <w:qFormat/>
    <w:rsid w:val="005B06C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6C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B06C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B06C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B06C9"/>
    <w:rPr>
      <w:b/>
      <w:bCs/>
      <w:sz w:val="28"/>
      <w:szCs w:val="28"/>
    </w:rPr>
  </w:style>
  <w:style w:type="character" w:customStyle="1" w:styleId="Heading5Char">
    <w:name w:val="Heading 5 Char"/>
    <w:basedOn w:val="DefaultParagraphFont"/>
    <w:link w:val="Heading5"/>
    <w:uiPriority w:val="9"/>
    <w:semiHidden/>
    <w:rsid w:val="005B06C9"/>
    <w:rPr>
      <w:b/>
      <w:bCs/>
      <w:i/>
      <w:iCs/>
      <w:sz w:val="26"/>
      <w:szCs w:val="26"/>
    </w:rPr>
  </w:style>
  <w:style w:type="character" w:customStyle="1" w:styleId="Heading6Char">
    <w:name w:val="Heading 6 Char"/>
    <w:basedOn w:val="DefaultParagraphFont"/>
    <w:link w:val="Heading6"/>
    <w:uiPriority w:val="9"/>
    <w:semiHidden/>
    <w:rsid w:val="005B06C9"/>
    <w:rPr>
      <w:b/>
      <w:bCs/>
    </w:rPr>
  </w:style>
  <w:style w:type="character" w:customStyle="1" w:styleId="Heading7Char">
    <w:name w:val="Heading 7 Char"/>
    <w:basedOn w:val="DefaultParagraphFont"/>
    <w:link w:val="Heading7"/>
    <w:uiPriority w:val="9"/>
    <w:semiHidden/>
    <w:rsid w:val="005B06C9"/>
    <w:rPr>
      <w:sz w:val="24"/>
      <w:szCs w:val="24"/>
    </w:rPr>
  </w:style>
  <w:style w:type="character" w:customStyle="1" w:styleId="Heading8Char">
    <w:name w:val="Heading 8 Char"/>
    <w:basedOn w:val="DefaultParagraphFont"/>
    <w:link w:val="Heading8"/>
    <w:uiPriority w:val="9"/>
    <w:semiHidden/>
    <w:rsid w:val="005B06C9"/>
    <w:rPr>
      <w:i/>
      <w:iCs/>
      <w:sz w:val="24"/>
      <w:szCs w:val="24"/>
    </w:rPr>
  </w:style>
  <w:style w:type="character" w:customStyle="1" w:styleId="Heading9Char">
    <w:name w:val="Heading 9 Char"/>
    <w:basedOn w:val="DefaultParagraphFont"/>
    <w:link w:val="Heading9"/>
    <w:uiPriority w:val="9"/>
    <w:semiHidden/>
    <w:rsid w:val="005B06C9"/>
    <w:rPr>
      <w:rFonts w:asciiTheme="majorHAnsi" w:eastAsiaTheme="majorEastAsia" w:hAnsiTheme="majorHAnsi"/>
    </w:rPr>
  </w:style>
  <w:style w:type="paragraph" w:styleId="Title">
    <w:name w:val="Title"/>
    <w:basedOn w:val="Normal"/>
    <w:next w:val="Normal"/>
    <w:link w:val="TitleChar"/>
    <w:uiPriority w:val="10"/>
    <w:qFormat/>
    <w:rsid w:val="005B06C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B06C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B06C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B06C9"/>
    <w:rPr>
      <w:rFonts w:asciiTheme="majorHAnsi" w:eastAsiaTheme="majorEastAsia" w:hAnsiTheme="majorHAnsi"/>
      <w:sz w:val="24"/>
      <w:szCs w:val="24"/>
    </w:rPr>
  </w:style>
  <w:style w:type="character" w:styleId="Strong">
    <w:name w:val="Strong"/>
    <w:basedOn w:val="DefaultParagraphFont"/>
    <w:uiPriority w:val="22"/>
    <w:qFormat/>
    <w:rsid w:val="005B06C9"/>
    <w:rPr>
      <w:b/>
      <w:bCs/>
    </w:rPr>
  </w:style>
  <w:style w:type="character" w:styleId="Emphasis">
    <w:name w:val="Emphasis"/>
    <w:basedOn w:val="DefaultParagraphFont"/>
    <w:uiPriority w:val="20"/>
    <w:qFormat/>
    <w:rsid w:val="005B06C9"/>
    <w:rPr>
      <w:rFonts w:asciiTheme="minorHAnsi" w:hAnsiTheme="minorHAnsi"/>
      <w:b/>
      <w:i/>
      <w:iCs/>
    </w:rPr>
  </w:style>
  <w:style w:type="paragraph" w:styleId="NoSpacing">
    <w:name w:val="No Spacing"/>
    <w:basedOn w:val="Normal"/>
    <w:uiPriority w:val="1"/>
    <w:qFormat/>
    <w:rsid w:val="005B06C9"/>
    <w:rPr>
      <w:szCs w:val="32"/>
    </w:rPr>
  </w:style>
  <w:style w:type="paragraph" w:styleId="ListParagraph">
    <w:name w:val="List Paragraph"/>
    <w:basedOn w:val="Normal"/>
    <w:uiPriority w:val="34"/>
    <w:qFormat/>
    <w:rsid w:val="005B06C9"/>
    <w:pPr>
      <w:ind w:left="720"/>
      <w:contextualSpacing/>
    </w:pPr>
  </w:style>
  <w:style w:type="paragraph" w:styleId="Quote">
    <w:name w:val="Quote"/>
    <w:basedOn w:val="Normal"/>
    <w:next w:val="Normal"/>
    <w:link w:val="QuoteChar"/>
    <w:uiPriority w:val="29"/>
    <w:qFormat/>
    <w:rsid w:val="005B06C9"/>
    <w:rPr>
      <w:i/>
    </w:rPr>
  </w:style>
  <w:style w:type="character" w:customStyle="1" w:styleId="QuoteChar">
    <w:name w:val="Quote Char"/>
    <w:basedOn w:val="DefaultParagraphFont"/>
    <w:link w:val="Quote"/>
    <w:uiPriority w:val="29"/>
    <w:rsid w:val="005B06C9"/>
    <w:rPr>
      <w:i/>
      <w:sz w:val="24"/>
      <w:szCs w:val="24"/>
    </w:rPr>
  </w:style>
  <w:style w:type="paragraph" w:styleId="IntenseQuote">
    <w:name w:val="Intense Quote"/>
    <w:basedOn w:val="Normal"/>
    <w:next w:val="Normal"/>
    <w:link w:val="IntenseQuoteChar"/>
    <w:uiPriority w:val="30"/>
    <w:qFormat/>
    <w:rsid w:val="005B06C9"/>
    <w:pPr>
      <w:ind w:left="720" w:right="720"/>
    </w:pPr>
    <w:rPr>
      <w:b/>
      <w:i/>
      <w:szCs w:val="22"/>
    </w:rPr>
  </w:style>
  <w:style w:type="character" w:customStyle="1" w:styleId="IntenseQuoteChar">
    <w:name w:val="Intense Quote Char"/>
    <w:basedOn w:val="DefaultParagraphFont"/>
    <w:link w:val="IntenseQuote"/>
    <w:uiPriority w:val="30"/>
    <w:rsid w:val="005B06C9"/>
    <w:rPr>
      <w:b/>
      <w:i/>
      <w:sz w:val="24"/>
    </w:rPr>
  </w:style>
  <w:style w:type="character" w:styleId="SubtleEmphasis">
    <w:name w:val="Subtle Emphasis"/>
    <w:uiPriority w:val="19"/>
    <w:qFormat/>
    <w:rsid w:val="005B06C9"/>
    <w:rPr>
      <w:i/>
      <w:color w:val="5A5A5A" w:themeColor="text1" w:themeTint="A5"/>
    </w:rPr>
  </w:style>
  <w:style w:type="character" w:styleId="IntenseEmphasis">
    <w:name w:val="Intense Emphasis"/>
    <w:basedOn w:val="DefaultParagraphFont"/>
    <w:uiPriority w:val="21"/>
    <w:qFormat/>
    <w:rsid w:val="005B06C9"/>
    <w:rPr>
      <w:b/>
      <w:i/>
      <w:sz w:val="24"/>
      <w:szCs w:val="24"/>
      <w:u w:val="single"/>
    </w:rPr>
  </w:style>
  <w:style w:type="character" w:styleId="SubtleReference">
    <w:name w:val="Subtle Reference"/>
    <w:basedOn w:val="DefaultParagraphFont"/>
    <w:uiPriority w:val="31"/>
    <w:qFormat/>
    <w:rsid w:val="005B06C9"/>
    <w:rPr>
      <w:sz w:val="24"/>
      <w:szCs w:val="24"/>
      <w:u w:val="single"/>
    </w:rPr>
  </w:style>
  <w:style w:type="character" w:styleId="IntenseReference">
    <w:name w:val="Intense Reference"/>
    <w:basedOn w:val="DefaultParagraphFont"/>
    <w:uiPriority w:val="32"/>
    <w:qFormat/>
    <w:rsid w:val="005B06C9"/>
    <w:rPr>
      <w:b/>
      <w:sz w:val="24"/>
      <w:u w:val="single"/>
    </w:rPr>
  </w:style>
  <w:style w:type="character" w:styleId="BookTitle">
    <w:name w:val="Book Title"/>
    <w:basedOn w:val="DefaultParagraphFont"/>
    <w:uiPriority w:val="33"/>
    <w:qFormat/>
    <w:rsid w:val="005B06C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06C9"/>
    <w:pPr>
      <w:outlineLvl w:val="9"/>
    </w:pPr>
  </w:style>
  <w:style w:type="character" w:styleId="PlaceholderText">
    <w:name w:val="Placeholder Text"/>
    <w:basedOn w:val="DefaultParagraphFont"/>
    <w:uiPriority w:val="99"/>
    <w:semiHidden/>
    <w:rsid w:val="00AC699E"/>
    <w:rPr>
      <w:color w:val="808080"/>
    </w:rPr>
  </w:style>
  <w:style w:type="paragraph" w:styleId="BalloonText">
    <w:name w:val="Balloon Text"/>
    <w:basedOn w:val="Normal"/>
    <w:link w:val="BalloonTextChar"/>
    <w:uiPriority w:val="99"/>
    <w:semiHidden/>
    <w:unhideWhenUsed/>
    <w:rsid w:val="00AC699E"/>
    <w:rPr>
      <w:rFonts w:ascii="Tahoma" w:hAnsi="Tahoma" w:cs="Tahoma"/>
      <w:sz w:val="16"/>
      <w:szCs w:val="16"/>
    </w:rPr>
  </w:style>
  <w:style w:type="character" w:customStyle="1" w:styleId="BalloonTextChar">
    <w:name w:val="Balloon Text Char"/>
    <w:basedOn w:val="DefaultParagraphFont"/>
    <w:link w:val="BalloonText"/>
    <w:uiPriority w:val="99"/>
    <w:semiHidden/>
    <w:rsid w:val="00AC699E"/>
    <w:rPr>
      <w:rFonts w:ascii="Tahoma" w:hAnsi="Tahoma" w:cs="Tahoma"/>
      <w:sz w:val="16"/>
      <w:szCs w:val="16"/>
    </w:rPr>
  </w:style>
  <w:style w:type="table" w:styleId="TableGrid">
    <w:name w:val="Table Grid"/>
    <w:basedOn w:val="TableNormal"/>
    <w:uiPriority w:val="59"/>
    <w:rsid w:val="00AC6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697B"/>
    <w:pPr>
      <w:tabs>
        <w:tab w:val="center" w:pos="4680"/>
        <w:tab w:val="right" w:pos="9360"/>
      </w:tabs>
    </w:pPr>
  </w:style>
  <w:style w:type="character" w:customStyle="1" w:styleId="HeaderChar">
    <w:name w:val="Header Char"/>
    <w:basedOn w:val="DefaultParagraphFont"/>
    <w:link w:val="Header"/>
    <w:uiPriority w:val="99"/>
    <w:semiHidden/>
    <w:rsid w:val="0076697B"/>
    <w:rPr>
      <w:sz w:val="24"/>
      <w:szCs w:val="24"/>
    </w:rPr>
  </w:style>
  <w:style w:type="paragraph" w:styleId="Footer">
    <w:name w:val="footer"/>
    <w:basedOn w:val="Normal"/>
    <w:link w:val="FooterChar"/>
    <w:uiPriority w:val="99"/>
    <w:unhideWhenUsed/>
    <w:rsid w:val="0076697B"/>
    <w:pPr>
      <w:tabs>
        <w:tab w:val="center" w:pos="4680"/>
        <w:tab w:val="right" w:pos="9360"/>
      </w:tabs>
    </w:pPr>
  </w:style>
  <w:style w:type="character" w:customStyle="1" w:styleId="FooterChar">
    <w:name w:val="Footer Char"/>
    <w:basedOn w:val="DefaultParagraphFont"/>
    <w:link w:val="Footer"/>
    <w:uiPriority w:val="99"/>
    <w:rsid w:val="007669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C9"/>
    <w:pPr>
      <w:spacing w:after="0" w:line="240" w:lineRule="auto"/>
    </w:pPr>
    <w:rPr>
      <w:sz w:val="24"/>
      <w:szCs w:val="24"/>
    </w:rPr>
  </w:style>
  <w:style w:type="paragraph" w:styleId="Heading1">
    <w:name w:val="heading 1"/>
    <w:basedOn w:val="Normal"/>
    <w:next w:val="Normal"/>
    <w:link w:val="Heading1Char"/>
    <w:uiPriority w:val="9"/>
    <w:qFormat/>
    <w:rsid w:val="005B06C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B06C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B06C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B06C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B06C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B06C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B06C9"/>
    <w:pPr>
      <w:spacing w:before="240" w:after="60"/>
      <w:outlineLvl w:val="6"/>
    </w:pPr>
  </w:style>
  <w:style w:type="paragraph" w:styleId="Heading8">
    <w:name w:val="heading 8"/>
    <w:basedOn w:val="Normal"/>
    <w:next w:val="Normal"/>
    <w:link w:val="Heading8Char"/>
    <w:uiPriority w:val="9"/>
    <w:semiHidden/>
    <w:unhideWhenUsed/>
    <w:qFormat/>
    <w:rsid w:val="005B06C9"/>
    <w:pPr>
      <w:spacing w:before="240" w:after="60"/>
      <w:outlineLvl w:val="7"/>
    </w:pPr>
    <w:rPr>
      <w:i/>
      <w:iCs/>
    </w:rPr>
  </w:style>
  <w:style w:type="paragraph" w:styleId="Heading9">
    <w:name w:val="heading 9"/>
    <w:basedOn w:val="Normal"/>
    <w:next w:val="Normal"/>
    <w:link w:val="Heading9Char"/>
    <w:uiPriority w:val="9"/>
    <w:semiHidden/>
    <w:unhideWhenUsed/>
    <w:qFormat/>
    <w:rsid w:val="005B06C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6C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B06C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B06C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B06C9"/>
    <w:rPr>
      <w:b/>
      <w:bCs/>
      <w:sz w:val="28"/>
      <w:szCs w:val="28"/>
    </w:rPr>
  </w:style>
  <w:style w:type="character" w:customStyle="1" w:styleId="Heading5Char">
    <w:name w:val="Heading 5 Char"/>
    <w:basedOn w:val="DefaultParagraphFont"/>
    <w:link w:val="Heading5"/>
    <w:uiPriority w:val="9"/>
    <w:semiHidden/>
    <w:rsid w:val="005B06C9"/>
    <w:rPr>
      <w:b/>
      <w:bCs/>
      <w:i/>
      <w:iCs/>
      <w:sz w:val="26"/>
      <w:szCs w:val="26"/>
    </w:rPr>
  </w:style>
  <w:style w:type="character" w:customStyle="1" w:styleId="Heading6Char">
    <w:name w:val="Heading 6 Char"/>
    <w:basedOn w:val="DefaultParagraphFont"/>
    <w:link w:val="Heading6"/>
    <w:uiPriority w:val="9"/>
    <w:semiHidden/>
    <w:rsid w:val="005B06C9"/>
    <w:rPr>
      <w:b/>
      <w:bCs/>
    </w:rPr>
  </w:style>
  <w:style w:type="character" w:customStyle="1" w:styleId="Heading7Char">
    <w:name w:val="Heading 7 Char"/>
    <w:basedOn w:val="DefaultParagraphFont"/>
    <w:link w:val="Heading7"/>
    <w:uiPriority w:val="9"/>
    <w:semiHidden/>
    <w:rsid w:val="005B06C9"/>
    <w:rPr>
      <w:sz w:val="24"/>
      <w:szCs w:val="24"/>
    </w:rPr>
  </w:style>
  <w:style w:type="character" w:customStyle="1" w:styleId="Heading8Char">
    <w:name w:val="Heading 8 Char"/>
    <w:basedOn w:val="DefaultParagraphFont"/>
    <w:link w:val="Heading8"/>
    <w:uiPriority w:val="9"/>
    <w:semiHidden/>
    <w:rsid w:val="005B06C9"/>
    <w:rPr>
      <w:i/>
      <w:iCs/>
      <w:sz w:val="24"/>
      <w:szCs w:val="24"/>
    </w:rPr>
  </w:style>
  <w:style w:type="character" w:customStyle="1" w:styleId="Heading9Char">
    <w:name w:val="Heading 9 Char"/>
    <w:basedOn w:val="DefaultParagraphFont"/>
    <w:link w:val="Heading9"/>
    <w:uiPriority w:val="9"/>
    <w:semiHidden/>
    <w:rsid w:val="005B06C9"/>
    <w:rPr>
      <w:rFonts w:asciiTheme="majorHAnsi" w:eastAsiaTheme="majorEastAsia" w:hAnsiTheme="majorHAnsi"/>
    </w:rPr>
  </w:style>
  <w:style w:type="paragraph" w:styleId="Title">
    <w:name w:val="Title"/>
    <w:basedOn w:val="Normal"/>
    <w:next w:val="Normal"/>
    <w:link w:val="TitleChar"/>
    <w:uiPriority w:val="10"/>
    <w:qFormat/>
    <w:rsid w:val="005B06C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B06C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B06C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B06C9"/>
    <w:rPr>
      <w:rFonts w:asciiTheme="majorHAnsi" w:eastAsiaTheme="majorEastAsia" w:hAnsiTheme="majorHAnsi"/>
      <w:sz w:val="24"/>
      <w:szCs w:val="24"/>
    </w:rPr>
  </w:style>
  <w:style w:type="character" w:styleId="Strong">
    <w:name w:val="Strong"/>
    <w:basedOn w:val="DefaultParagraphFont"/>
    <w:uiPriority w:val="22"/>
    <w:qFormat/>
    <w:rsid w:val="005B06C9"/>
    <w:rPr>
      <w:b/>
      <w:bCs/>
    </w:rPr>
  </w:style>
  <w:style w:type="character" w:styleId="Emphasis">
    <w:name w:val="Emphasis"/>
    <w:basedOn w:val="DefaultParagraphFont"/>
    <w:uiPriority w:val="20"/>
    <w:qFormat/>
    <w:rsid w:val="005B06C9"/>
    <w:rPr>
      <w:rFonts w:asciiTheme="minorHAnsi" w:hAnsiTheme="minorHAnsi"/>
      <w:b/>
      <w:i/>
      <w:iCs/>
    </w:rPr>
  </w:style>
  <w:style w:type="paragraph" w:styleId="NoSpacing">
    <w:name w:val="No Spacing"/>
    <w:basedOn w:val="Normal"/>
    <w:uiPriority w:val="1"/>
    <w:qFormat/>
    <w:rsid w:val="005B06C9"/>
    <w:rPr>
      <w:szCs w:val="32"/>
    </w:rPr>
  </w:style>
  <w:style w:type="paragraph" w:styleId="ListParagraph">
    <w:name w:val="List Paragraph"/>
    <w:basedOn w:val="Normal"/>
    <w:uiPriority w:val="34"/>
    <w:qFormat/>
    <w:rsid w:val="005B06C9"/>
    <w:pPr>
      <w:ind w:left="720"/>
      <w:contextualSpacing/>
    </w:pPr>
  </w:style>
  <w:style w:type="paragraph" w:styleId="Quote">
    <w:name w:val="Quote"/>
    <w:basedOn w:val="Normal"/>
    <w:next w:val="Normal"/>
    <w:link w:val="QuoteChar"/>
    <w:uiPriority w:val="29"/>
    <w:qFormat/>
    <w:rsid w:val="005B06C9"/>
    <w:rPr>
      <w:i/>
    </w:rPr>
  </w:style>
  <w:style w:type="character" w:customStyle="1" w:styleId="QuoteChar">
    <w:name w:val="Quote Char"/>
    <w:basedOn w:val="DefaultParagraphFont"/>
    <w:link w:val="Quote"/>
    <w:uiPriority w:val="29"/>
    <w:rsid w:val="005B06C9"/>
    <w:rPr>
      <w:i/>
      <w:sz w:val="24"/>
      <w:szCs w:val="24"/>
    </w:rPr>
  </w:style>
  <w:style w:type="paragraph" w:styleId="IntenseQuote">
    <w:name w:val="Intense Quote"/>
    <w:basedOn w:val="Normal"/>
    <w:next w:val="Normal"/>
    <w:link w:val="IntenseQuoteChar"/>
    <w:uiPriority w:val="30"/>
    <w:qFormat/>
    <w:rsid w:val="005B06C9"/>
    <w:pPr>
      <w:ind w:left="720" w:right="720"/>
    </w:pPr>
    <w:rPr>
      <w:b/>
      <w:i/>
      <w:szCs w:val="22"/>
    </w:rPr>
  </w:style>
  <w:style w:type="character" w:customStyle="1" w:styleId="IntenseQuoteChar">
    <w:name w:val="Intense Quote Char"/>
    <w:basedOn w:val="DefaultParagraphFont"/>
    <w:link w:val="IntenseQuote"/>
    <w:uiPriority w:val="30"/>
    <w:rsid w:val="005B06C9"/>
    <w:rPr>
      <w:b/>
      <w:i/>
      <w:sz w:val="24"/>
    </w:rPr>
  </w:style>
  <w:style w:type="character" w:styleId="SubtleEmphasis">
    <w:name w:val="Subtle Emphasis"/>
    <w:uiPriority w:val="19"/>
    <w:qFormat/>
    <w:rsid w:val="005B06C9"/>
    <w:rPr>
      <w:i/>
      <w:color w:val="5A5A5A" w:themeColor="text1" w:themeTint="A5"/>
    </w:rPr>
  </w:style>
  <w:style w:type="character" w:styleId="IntenseEmphasis">
    <w:name w:val="Intense Emphasis"/>
    <w:basedOn w:val="DefaultParagraphFont"/>
    <w:uiPriority w:val="21"/>
    <w:qFormat/>
    <w:rsid w:val="005B06C9"/>
    <w:rPr>
      <w:b/>
      <w:i/>
      <w:sz w:val="24"/>
      <w:szCs w:val="24"/>
      <w:u w:val="single"/>
    </w:rPr>
  </w:style>
  <w:style w:type="character" w:styleId="SubtleReference">
    <w:name w:val="Subtle Reference"/>
    <w:basedOn w:val="DefaultParagraphFont"/>
    <w:uiPriority w:val="31"/>
    <w:qFormat/>
    <w:rsid w:val="005B06C9"/>
    <w:rPr>
      <w:sz w:val="24"/>
      <w:szCs w:val="24"/>
      <w:u w:val="single"/>
    </w:rPr>
  </w:style>
  <w:style w:type="character" w:styleId="IntenseReference">
    <w:name w:val="Intense Reference"/>
    <w:basedOn w:val="DefaultParagraphFont"/>
    <w:uiPriority w:val="32"/>
    <w:qFormat/>
    <w:rsid w:val="005B06C9"/>
    <w:rPr>
      <w:b/>
      <w:sz w:val="24"/>
      <w:u w:val="single"/>
    </w:rPr>
  </w:style>
  <w:style w:type="character" w:styleId="BookTitle">
    <w:name w:val="Book Title"/>
    <w:basedOn w:val="DefaultParagraphFont"/>
    <w:uiPriority w:val="33"/>
    <w:qFormat/>
    <w:rsid w:val="005B06C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06C9"/>
    <w:pPr>
      <w:outlineLvl w:val="9"/>
    </w:pPr>
  </w:style>
  <w:style w:type="character" w:styleId="PlaceholderText">
    <w:name w:val="Placeholder Text"/>
    <w:basedOn w:val="DefaultParagraphFont"/>
    <w:uiPriority w:val="99"/>
    <w:semiHidden/>
    <w:rsid w:val="00AC699E"/>
    <w:rPr>
      <w:color w:val="808080"/>
    </w:rPr>
  </w:style>
  <w:style w:type="paragraph" w:styleId="BalloonText">
    <w:name w:val="Balloon Text"/>
    <w:basedOn w:val="Normal"/>
    <w:link w:val="BalloonTextChar"/>
    <w:uiPriority w:val="99"/>
    <w:semiHidden/>
    <w:unhideWhenUsed/>
    <w:rsid w:val="00AC699E"/>
    <w:rPr>
      <w:rFonts w:ascii="Tahoma" w:hAnsi="Tahoma" w:cs="Tahoma"/>
      <w:sz w:val="16"/>
      <w:szCs w:val="16"/>
    </w:rPr>
  </w:style>
  <w:style w:type="character" w:customStyle="1" w:styleId="BalloonTextChar">
    <w:name w:val="Balloon Text Char"/>
    <w:basedOn w:val="DefaultParagraphFont"/>
    <w:link w:val="BalloonText"/>
    <w:uiPriority w:val="99"/>
    <w:semiHidden/>
    <w:rsid w:val="00AC699E"/>
    <w:rPr>
      <w:rFonts w:ascii="Tahoma" w:hAnsi="Tahoma" w:cs="Tahoma"/>
      <w:sz w:val="16"/>
      <w:szCs w:val="16"/>
    </w:rPr>
  </w:style>
  <w:style w:type="table" w:styleId="TableGrid">
    <w:name w:val="Table Grid"/>
    <w:basedOn w:val="TableNormal"/>
    <w:uiPriority w:val="59"/>
    <w:rsid w:val="00AC6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697B"/>
    <w:pPr>
      <w:tabs>
        <w:tab w:val="center" w:pos="4680"/>
        <w:tab w:val="right" w:pos="9360"/>
      </w:tabs>
    </w:pPr>
  </w:style>
  <w:style w:type="character" w:customStyle="1" w:styleId="HeaderChar">
    <w:name w:val="Header Char"/>
    <w:basedOn w:val="DefaultParagraphFont"/>
    <w:link w:val="Header"/>
    <w:uiPriority w:val="99"/>
    <w:semiHidden/>
    <w:rsid w:val="0076697B"/>
    <w:rPr>
      <w:sz w:val="24"/>
      <w:szCs w:val="24"/>
    </w:rPr>
  </w:style>
  <w:style w:type="paragraph" w:styleId="Footer">
    <w:name w:val="footer"/>
    <w:basedOn w:val="Normal"/>
    <w:link w:val="FooterChar"/>
    <w:uiPriority w:val="99"/>
    <w:unhideWhenUsed/>
    <w:rsid w:val="0076697B"/>
    <w:pPr>
      <w:tabs>
        <w:tab w:val="center" w:pos="4680"/>
        <w:tab w:val="right" w:pos="9360"/>
      </w:tabs>
    </w:pPr>
  </w:style>
  <w:style w:type="character" w:customStyle="1" w:styleId="FooterChar">
    <w:name w:val="Footer Char"/>
    <w:basedOn w:val="DefaultParagraphFont"/>
    <w:link w:val="Footer"/>
    <w:uiPriority w:val="99"/>
    <w:rsid w:val="00766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8DF0-AD00-4F19-84C9-8EA5F45E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bcollins</dc:creator>
  <cp:lastModifiedBy>Angel Camilo</cp:lastModifiedBy>
  <cp:revision>2</cp:revision>
  <dcterms:created xsi:type="dcterms:W3CDTF">2013-06-10T14:41:00Z</dcterms:created>
  <dcterms:modified xsi:type="dcterms:W3CDTF">2013-06-10T14:41:00Z</dcterms:modified>
</cp:coreProperties>
</file>